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BAFB7B">
      <w:pPr>
        <w:spacing w:line="360" w:lineRule="auto"/>
        <w:jc w:val="both"/>
        <w:rPr>
          <w:rFonts w:ascii="宋体" w:hAnsi="宋体"/>
          <w:b/>
          <w:color w:val="000000" w:themeColor="text1"/>
          <w:sz w:val="32"/>
          <w14:textFill>
            <w14:solidFill>
              <w14:schemeClr w14:val="tx1"/>
            </w14:solidFill>
          </w14:textFill>
        </w:rPr>
      </w:pPr>
    </w:p>
    <w:p w14:paraId="5F4E7FD7">
      <w:pPr>
        <w:jc w:val="center"/>
        <w:rPr>
          <w:rFonts w:ascii="宋体" w:hAnsi="宋体"/>
          <w:color w:val="000000" w:themeColor="text1"/>
          <w:sz w:val="44"/>
          <w:szCs w:val="44"/>
          <w14:textFill>
            <w14:solidFill>
              <w14:schemeClr w14:val="tx1"/>
            </w14:solidFill>
          </w14:textFill>
        </w:rPr>
      </w:pPr>
    </w:p>
    <w:p w14:paraId="481F3B9F">
      <w:pPr>
        <w:widowControl/>
        <w:shd w:val="clear" w:color="auto" w:fill="FFFFFF"/>
        <w:snapToGrid w:val="0"/>
        <w:jc w:val="center"/>
        <w:rPr>
          <w:rFonts w:ascii="仿宋" w:hAnsi="仿宋" w:eastAsia="仿宋"/>
          <w:b/>
          <w:sz w:val="48"/>
          <w:szCs w:val="48"/>
        </w:rPr>
      </w:pPr>
      <w:r>
        <w:rPr>
          <w:rFonts w:hint="eastAsia" w:ascii="仿宋" w:hAnsi="仿宋" w:eastAsia="仿宋"/>
          <w:b/>
          <w:sz w:val="48"/>
          <w:szCs w:val="48"/>
        </w:rPr>
        <w:t>甘肃德联牧业有限公司</w:t>
      </w:r>
      <w:r>
        <w:rPr>
          <w:rFonts w:hint="eastAsia" w:ascii="黑体" w:hAnsi="黑体" w:eastAsia="黑体"/>
          <w:color w:val="000000" w:themeColor="text1"/>
          <w:sz w:val="40"/>
          <w:szCs w:val="40"/>
          <w14:textFill>
            <w14:solidFill>
              <w14:schemeClr w14:val="tx1"/>
            </w14:solidFill>
          </w14:textFill>
        </w:rPr>
        <w:t xml:space="preserve"> </w:t>
      </w:r>
      <w:r>
        <w:rPr>
          <w:rFonts w:hint="eastAsia" w:ascii="仿宋" w:hAnsi="仿宋" w:eastAsia="仿宋"/>
          <w:b/>
          <w:sz w:val="48"/>
          <w:szCs w:val="48"/>
        </w:rPr>
        <w:t>2</w:t>
      </w:r>
      <w:r>
        <w:rPr>
          <w:rFonts w:ascii="仿宋" w:hAnsi="仿宋" w:eastAsia="仿宋"/>
          <w:b/>
          <w:sz w:val="48"/>
          <w:szCs w:val="48"/>
        </w:rPr>
        <w:t>025</w:t>
      </w:r>
      <w:r>
        <w:rPr>
          <w:rFonts w:hint="eastAsia" w:ascii="仿宋" w:hAnsi="仿宋" w:eastAsia="仿宋"/>
          <w:b/>
          <w:sz w:val="48"/>
          <w:szCs w:val="48"/>
        </w:rPr>
        <w:t>年度药浴液清洗剂采购项目</w:t>
      </w:r>
    </w:p>
    <w:p w14:paraId="399F07BA">
      <w:pPr>
        <w:jc w:val="center"/>
        <w:rPr>
          <w:rFonts w:ascii="宋体" w:hAnsi="宋体"/>
          <w:color w:val="000000" w:themeColor="text1"/>
          <w:sz w:val="72"/>
          <w:szCs w:val="72"/>
          <w14:textFill>
            <w14:solidFill>
              <w14:schemeClr w14:val="tx1"/>
            </w14:solidFill>
          </w14:textFill>
        </w:rPr>
      </w:pPr>
    </w:p>
    <w:p w14:paraId="24F82F0F">
      <w:pPr>
        <w:spacing w:line="360" w:lineRule="auto"/>
        <w:jc w:val="center"/>
        <w:rPr>
          <w:rFonts w:ascii="宋体" w:hAnsi="宋体"/>
          <w:b/>
          <w:color w:val="000000" w:themeColor="text1"/>
          <w:sz w:val="48"/>
          <w:szCs w:val="48"/>
          <w14:textFill>
            <w14:solidFill>
              <w14:schemeClr w14:val="tx1"/>
            </w14:solidFill>
          </w14:textFill>
        </w:rPr>
      </w:pPr>
      <w:r>
        <w:rPr>
          <w:rFonts w:hint="eastAsia" w:ascii="宋体" w:hAnsi="宋体"/>
          <w:b/>
          <w:color w:val="000000" w:themeColor="text1"/>
          <w:sz w:val="48"/>
          <w:szCs w:val="48"/>
          <w:lang w:val="en-US" w:eastAsia="zh-CN"/>
          <w14:textFill>
            <w14:solidFill>
              <w14:schemeClr w14:val="tx1"/>
            </w14:solidFill>
          </w14:textFill>
        </w:rPr>
        <w:t>招</w:t>
      </w:r>
      <w:r>
        <w:rPr>
          <w:rFonts w:hint="eastAsia" w:ascii="宋体" w:hAnsi="宋体"/>
          <w:b/>
          <w:color w:val="000000" w:themeColor="text1"/>
          <w:sz w:val="48"/>
          <w:szCs w:val="48"/>
          <w14:textFill>
            <w14:solidFill>
              <w14:schemeClr w14:val="tx1"/>
            </w14:solidFill>
          </w14:textFill>
        </w:rPr>
        <w:t xml:space="preserve"> 标 文 件</w:t>
      </w:r>
    </w:p>
    <w:p w14:paraId="603206AC">
      <w:pPr>
        <w:spacing w:line="360" w:lineRule="auto"/>
        <w:jc w:val="center"/>
        <w:rPr>
          <w:rFonts w:ascii="宋体" w:hAnsi="宋体"/>
          <w:color w:val="000000" w:themeColor="text1"/>
          <w:sz w:val="28"/>
          <w:szCs w:val="28"/>
          <w14:textFill>
            <w14:solidFill>
              <w14:schemeClr w14:val="tx1"/>
            </w14:solidFill>
          </w14:textFill>
        </w:rPr>
      </w:pPr>
    </w:p>
    <w:p w14:paraId="77F8C9BE">
      <w:pPr>
        <w:spacing w:line="360" w:lineRule="auto"/>
        <w:jc w:val="center"/>
        <w:rPr>
          <w:rFonts w:hint="default" w:ascii="宋体" w:hAnsi="宋体"/>
          <w:color w:val="000000" w:themeColor="text1"/>
          <w:sz w:val="28"/>
          <w:szCs w:val="28"/>
          <w:lang w:val="en-US"/>
          <w14:textFill>
            <w14:solidFill>
              <w14:schemeClr w14:val="tx1"/>
            </w14:solidFill>
          </w14:textFill>
        </w:rPr>
      </w:pPr>
      <w:r>
        <w:rPr>
          <w:rFonts w:hint="eastAsia" w:ascii="宋体" w:hAnsi="宋体"/>
          <w:color w:val="000000" w:themeColor="text1"/>
          <w:sz w:val="28"/>
          <w:szCs w:val="28"/>
          <w14:textFill>
            <w14:solidFill>
              <w14:schemeClr w14:val="tx1"/>
            </w14:solidFill>
          </w14:textFill>
        </w:rPr>
        <w:t>项目编号：</w:t>
      </w:r>
      <w:r>
        <w:rPr>
          <w:rFonts w:hint="eastAsia" w:ascii="宋体" w:hAnsi="宋体"/>
          <w:color w:val="000000" w:themeColor="text1"/>
          <w:sz w:val="28"/>
          <w:szCs w:val="28"/>
          <w:lang w:val="en-US" w:eastAsia="zh-CN"/>
          <w14:textFill>
            <w14:solidFill>
              <w14:schemeClr w14:val="tx1"/>
            </w14:solidFill>
          </w14:textFill>
        </w:rPr>
        <w:t>DLMY-CG/YYY-20250320</w:t>
      </w:r>
    </w:p>
    <w:p w14:paraId="1E608486">
      <w:pPr>
        <w:spacing w:line="360" w:lineRule="auto"/>
        <w:rPr>
          <w:rFonts w:ascii="宋体" w:hAnsi="宋体"/>
          <w:color w:val="000000" w:themeColor="text1"/>
          <w:sz w:val="28"/>
          <w:szCs w:val="28"/>
          <w14:textFill>
            <w14:solidFill>
              <w14:schemeClr w14:val="tx1"/>
            </w14:solidFill>
          </w14:textFill>
        </w:rPr>
      </w:pPr>
    </w:p>
    <w:p w14:paraId="77C8BDF3">
      <w:pPr>
        <w:spacing w:line="360" w:lineRule="auto"/>
        <w:rPr>
          <w:rFonts w:ascii="宋体" w:hAnsi="宋体"/>
          <w:color w:val="000000" w:themeColor="text1"/>
          <w:sz w:val="28"/>
          <w:szCs w:val="28"/>
          <w14:textFill>
            <w14:solidFill>
              <w14:schemeClr w14:val="tx1"/>
            </w14:solidFill>
          </w14:textFill>
        </w:rPr>
      </w:pPr>
    </w:p>
    <w:p w14:paraId="6B2C1919">
      <w:pPr>
        <w:spacing w:line="360" w:lineRule="auto"/>
        <w:rPr>
          <w:rFonts w:ascii="宋体" w:hAnsi="宋体"/>
          <w:color w:val="000000" w:themeColor="text1"/>
          <w:sz w:val="28"/>
          <w:szCs w:val="28"/>
          <w14:textFill>
            <w14:solidFill>
              <w14:schemeClr w14:val="tx1"/>
            </w14:solidFill>
          </w14:textFill>
        </w:rPr>
      </w:pPr>
    </w:p>
    <w:p w14:paraId="24349E8D">
      <w:pPr>
        <w:pStyle w:val="2"/>
        <w:rPr>
          <w:rFonts w:ascii="宋体" w:hAnsi="宋体"/>
          <w:color w:val="000000" w:themeColor="text1"/>
          <w:sz w:val="28"/>
          <w:szCs w:val="28"/>
          <w14:textFill>
            <w14:solidFill>
              <w14:schemeClr w14:val="tx1"/>
            </w14:solidFill>
          </w14:textFill>
        </w:rPr>
      </w:pPr>
    </w:p>
    <w:p w14:paraId="182F689E">
      <w:pPr>
        <w:rPr>
          <w:rFonts w:ascii="宋体" w:hAnsi="宋体"/>
          <w:color w:val="000000" w:themeColor="text1"/>
          <w:sz w:val="28"/>
          <w:szCs w:val="28"/>
          <w14:textFill>
            <w14:solidFill>
              <w14:schemeClr w14:val="tx1"/>
            </w14:solidFill>
          </w14:textFill>
        </w:rPr>
      </w:pPr>
    </w:p>
    <w:p w14:paraId="49FBCA20">
      <w:pPr>
        <w:pStyle w:val="2"/>
        <w:rPr>
          <w:rFonts w:ascii="宋体" w:hAnsi="宋体"/>
          <w:color w:val="000000" w:themeColor="text1"/>
          <w:sz w:val="28"/>
          <w:szCs w:val="28"/>
          <w14:textFill>
            <w14:solidFill>
              <w14:schemeClr w14:val="tx1"/>
            </w14:solidFill>
          </w14:textFill>
        </w:rPr>
      </w:pPr>
    </w:p>
    <w:p w14:paraId="4A7AF3BD"/>
    <w:p w14:paraId="15CBBDCF">
      <w:pPr>
        <w:spacing w:line="360" w:lineRule="auto"/>
        <w:jc w:val="left"/>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投标人（盖章）：</w:t>
      </w:r>
    </w:p>
    <w:p w14:paraId="2D4E4829">
      <w:pPr>
        <w:spacing w:line="360" w:lineRule="auto"/>
        <w:rPr>
          <w:rFonts w:eastAsia="黑体"/>
          <w:b/>
          <w:color w:val="000000" w:themeColor="text1"/>
          <w:szCs w:val="21"/>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日期：2</w:t>
      </w:r>
      <w:r>
        <w:rPr>
          <w:rFonts w:ascii="宋体" w:hAnsi="宋体"/>
          <w:color w:val="000000" w:themeColor="text1"/>
          <w:sz w:val="28"/>
          <w:szCs w:val="28"/>
          <w14:textFill>
            <w14:solidFill>
              <w14:schemeClr w14:val="tx1"/>
            </w14:solidFill>
          </w14:textFill>
        </w:rPr>
        <w:t>025</w:t>
      </w:r>
      <w:r>
        <w:rPr>
          <w:rFonts w:hint="eastAsia" w:ascii="宋体" w:hAnsi="宋体"/>
          <w:color w:val="000000" w:themeColor="text1"/>
          <w:sz w:val="28"/>
          <w:szCs w:val="28"/>
          <w14:textFill>
            <w14:solidFill>
              <w14:schemeClr w14:val="tx1"/>
            </w14:solidFill>
          </w14:textFill>
        </w:rPr>
        <w:t xml:space="preserve"> 年 </w:t>
      </w:r>
      <w:r>
        <w:rPr>
          <w:rFonts w:ascii="宋体" w:hAnsi="宋体"/>
          <w:color w:val="000000" w:themeColor="text1"/>
          <w:sz w:val="28"/>
          <w:szCs w:val="28"/>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 xml:space="preserve"> 月   日</w:t>
      </w:r>
    </w:p>
    <w:p w14:paraId="2F3315F3">
      <w:pPr>
        <w:spacing w:line="360" w:lineRule="auto"/>
        <w:rPr>
          <w:rFonts w:eastAsia="黑体"/>
          <w:b/>
          <w:color w:val="000000" w:themeColor="text1"/>
          <w:szCs w:val="21"/>
          <w14:textFill>
            <w14:solidFill>
              <w14:schemeClr w14:val="tx1"/>
            </w14:solidFill>
          </w14:textFill>
        </w:rPr>
      </w:pPr>
    </w:p>
    <w:p w14:paraId="4D98BC37">
      <w:pPr>
        <w:spacing w:line="360" w:lineRule="auto"/>
        <w:ind w:right="-22"/>
        <w:outlineLvl w:val="0"/>
        <w:rPr>
          <w:b/>
          <w:color w:val="000000" w:themeColor="text1"/>
          <w:sz w:val="24"/>
          <w14:textFill>
            <w14:solidFill>
              <w14:schemeClr w14:val="tx1"/>
            </w14:solidFill>
          </w14:textFill>
        </w:rPr>
      </w:pPr>
    </w:p>
    <w:p w14:paraId="7E5E125A">
      <w:pPr>
        <w:spacing w:line="360" w:lineRule="auto"/>
        <w:ind w:right="-22"/>
        <w:outlineLvl w:val="0"/>
        <w:rPr>
          <w:b/>
          <w:color w:val="000000" w:themeColor="text1"/>
          <w:sz w:val="24"/>
          <w14:textFill>
            <w14:solidFill>
              <w14:schemeClr w14:val="tx1"/>
            </w14:solidFill>
          </w14:textFill>
        </w:rPr>
      </w:pPr>
    </w:p>
    <w:p w14:paraId="7BE3914B">
      <w:pPr>
        <w:spacing w:line="360" w:lineRule="auto"/>
        <w:ind w:right="-22"/>
        <w:outlineLvl w:val="0"/>
        <w:rPr>
          <w:b/>
          <w:color w:val="000000" w:themeColor="text1"/>
          <w:sz w:val="24"/>
          <w14:textFill>
            <w14:solidFill>
              <w14:schemeClr w14:val="tx1"/>
            </w14:solidFill>
          </w14:textFill>
        </w:rPr>
      </w:pPr>
    </w:p>
    <w:p w14:paraId="04747B5A">
      <w:pPr>
        <w:spacing w:line="360" w:lineRule="auto"/>
        <w:ind w:right="-22"/>
        <w:outlineLvl w:val="0"/>
        <w:rPr>
          <w:b/>
          <w:color w:val="000000" w:themeColor="text1"/>
          <w:sz w:val="24"/>
          <w14:textFill>
            <w14:solidFill>
              <w14:schemeClr w14:val="tx1"/>
            </w14:solidFill>
          </w14:textFill>
        </w:rPr>
      </w:pPr>
    </w:p>
    <w:p w14:paraId="679F4D66">
      <w:pPr>
        <w:pStyle w:val="30"/>
        <w:spacing w:before="0" w:line="240" w:lineRule="auto"/>
        <w:jc w:val="both"/>
        <w:rPr>
          <w:rFonts w:ascii="Times New Roman" w:hAnsi="Times New Roman" w:eastAsia="宋体" w:cs="Times New Roman"/>
          <w:color w:val="auto"/>
          <w:kern w:val="2"/>
          <w:sz w:val="21"/>
          <w:szCs w:val="24"/>
          <w:lang w:val="zh-CN"/>
        </w:rPr>
        <w:sectPr>
          <w:footerReference r:id="rId5" w:type="first"/>
          <w:headerReference r:id="rId3" w:type="default"/>
          <w:footerReference r:id="rId4" w:type="even"/>
          <w:pgSz w:w="11906" w:h="16838"/>
          <w:pgMar w:top="1440" w:right="1800" w:bottom="1440" w:left="1800" w:header="851" w:footer="992" w:gutter="0"/>
          <w:pgNumType w:fmt="decimal"/>
          <w:cols w:space="425" w:num="1"/>
          <w:titlePg/>
          <w:docGrid w:type="lines" w:linePitch="312" w:charSpace="0"/>
        </w:sectPr>
      </w:pPr>
    </w:p>
    <w:sdt>
      <w:sdtPr>
        <w:rPr>
          <w:rFonts w:ascii="Times New Roman" w:hAnsi="Times New Roman" w:eastAsia="宋体" w:cs="Times New Roman"/>
          <w:color w:val="auto"/>
          <w:kern w:val="2"/>
          <w:sz w:val="21"/>
          <w:szCs w:val="24"/>
          <w:lang w:val="zh-CN"/>
        </w:rPr>
        <w:id w:val="-1142415871"/>
        <w:docPartObj>
          <w:docPartGallery w:val="Table of Contents"/>
          <w:docPartUnique/>
        </w:docPartObj>
      </w:sdtPr>
      <w:sdtEndPr>
        <w:rPr>
          <w:rFonts w:ascii="Times New Roman" w:hAnsi="Times New Roman" w:eastAsia="宋体" w:cs="Times New Roman"/>
          <w:b/>
          <w:bCs/>
          <w:color w:val="auto"/>
          <w:kern w:val="2"/>
          <w:sz w:val="21"/>
          <w:szCs w:val="24"/>
          <w:lang w:val="zh-CN"/>
        </w:rPr>
      </w:sdtEndPr>
      <w:sdtContent>
        <w:p w14:paraId="7779622B">
          <w:pPr>
            <w:pStyle w:val="30"/>
            <w:jc w:val="center"/>
          </w:pPr>
          <w:r>
            <w:rPr>
              <w:lang w:val="zh-CN"/>
            </w:rPr>
            <w:t>目录</w:t>
          </w:r>
        </w:p>
        <w:p w14:paraId="06B803CF">
          <w:pPr>
            <w:pStyle w:val="12"/>
            <w:rPr>
              <w:rFonts w:asciiTheme="minorHAnsi" w:hAnsiTheme="minorHAnsi" w:eastAsiaTheme="minorEastAsia" w:cstheme="minorBidi"/>
              <w:szCs w:val="22"/>
            </w:rPr>
          </w:pPr>
          <w:r>
            <w:fldChar w:fldCharType="begin"/>
          </w:r>
          <w:r>
            <w:instrText xml:space="preserve"> TOC \o "1-3" \h \z \u </w:instrText>
          </w:r>
          <w:r>
            <w:fldChar w:fldCharType="separate"/>
          </w:r>
          <w:r>
            <w:fldChar w:fldCharType="begin"/>
          </w:r>
          <w:r>
            <w:instrText xml:space="preserve"> HYPERLINK \l "_Toc503100142" </w:instrText>
          </w:r>
          <w:r>
            <w:fldChar w:fldCharType="separate"/>
          </w:r>
          <w:r>
            <w:rPr>
              <w:rStyle w:val="21"/>
            </w:rPr>
            <w:t>一、</w:t>
          </w:r>
          <w:r>
            <w:rPr>
              <w:rStyle w:val="21"/>
              <w:rFonts w:hint="eastAsia"/>
            </w:rPr>
            <w:t>投标函</w:t>
          </w:r>
          <w:r>
            <w:fldChar w:fldCharType="end"/>
          </w:r>
        </w:p>
        <w:p w14:paraId="5C76DD29">
          <w:pPr>
            <w:pStyle w:val="12"/>
            <w:rPr>
              <w:rFonts w:hint="eastAsia" w:eastAsia="宋体" w:asciiTheme="minorHAnsi" w:hAnsiTheme="minorHAnsi" w:cstheme="minorBidi"/>
              <w:szCs w:val="22"/>
              <w:lang w:val="en-US" w:eastAsia="zh-CN"/>
            </w:rPr>
          </w:pPr>
          <w:r>
            <w:fldChar w:fldCharType="begin"/>
          </w:r>
          <w:r>
            <w:instrText xml:space="preserve"> HYPERLINK \l "_Toc503100143" </w:instrText>
          </w:r>
          <w:r>
            <w:fldChar w:fldCharType="separate"/>
          </w:r>
          <w:r>
            <w:rPr>
              <w:rStyle w:val="21"/>
            </w:rPr>
            <w:t>二、</w:t>
          </w:r>
          <w:r>
            <w:rPr>
              <w:rStyle w:val="21"/>
              <w:rFonts w:hint="eastAsia"/>
            </w:rPr>
            <w:t>法人代表授权委托书及法人代表身份证</w:t>
          </w:r>
          <w:r>
            <w:rPr>
              <w:rStyle w:val="21"/>
              <w:rFonts w:hint="eastAsia"/>
              <w:lang w:eastAsia="zh-CN"/>
            </w:rPr>
            <w:t>（</w:t>
          </w:r>
          <w:r>
            <w:rPr>
              <w:rStyle w:val="21"/>
              <w:rFonts w:hint="eastAsia"/>
            </w:rPr>
            <w:t>正反复</w:t>
          </w:r>
          <w:r>
            <w:rPr>
              <w:rStyle w:val="21"/>
              <w:rFonts w:hint="eastAsia"/>
              <w:lang w:eastAsia="zh-CN"/>
            </w:rPr>
            <w:t>）</w:t>
          </w:r>
          <w:r>
            <w:rPr>
              <w:rStyle w:val="21"/>
              <w:rFonts w:hint="eastAsia"/>
            </w:rPr>
            <w:t xml:space="preserve"> 、被委托人身份证</w:t>
          </w:r>
          <w:r>
            <w:rPr>
              <w:rStyle w:val="21"/>
              <w:rFonts w:hint="eastAsia"/>
              <w:lang w:eastAsia="zh-CN"/>
            </w:rPr>
            <w:t>（</w:t>
          </w:r>
          <w:r>
            <w:rPr>
              <w:rStyle w:val="21"/>
              <w:rFonts w:hint="eastAsia"/>
            </w:rPr>
            <w:t>正反复印件加盖公章</w:t>
          </w:r>
          <w:r>
            <w:rPr>
              <w:rStyle w:val="21"/>
              <w:rFonts w:hint="eastAsia"/>
              <w:lang w:eastAsia="zh-CN"/>
            </w:rPr>
            <w:t>）</w:t>
          </w:r>
          <w:r>
            <w:rPr>
              <w:rFonts w:hint="eastAsia"/>
            </w:rPr>
            <w:fldChar w:fldCharType="end"/>
          </w:r>
        </w:p>
        <w:p w14:paraId="1C48287C">
          <w:pPr>
            <w:pStyle w:val="12"/>
          </w:pPr>
          <w:r>
            <w:fldChar w:fldCharType="begin"/>
          </w:r>
          <w:r>
            <w:instrText xml:space="preserve"> HYPERLINK \l "_Toc503100144" </w:instrText>
          </w:r>
          <w:r>
            <w:fldChar w:fldCharType="separate"/>
          </w:r>
          <w:r>
            <w:rPr>
              <w:rStyle w:val="21"/>
            </w:rPr>
            <w:t>三、</w:t>
          </w:r>
          <w:r>
            <w:rPr>
              <w:rStyle w:val="21"/>
              <w:rFonts w:hint="eastAsia"/>
            </w:rPr>
            <w:t>资格审查资料</w:t>
          </w:r>
          <w:r>
            <w:rPr>
              <w:rFonts w:hint="eastAsia"/>
            </w:rPr>
            <w:fldChar w:fldCharType="end"/>
          </w:r>
        </w:p>
        <w:p w14:paraId="0305C907">
          <w:pPr>
            <w:pStyle w:val="12"/>
            <w:rPr>
              <w:rFonts w:asciiTheme="minorHAnsi" w:hAnsiTheme="minorHAnsi" w:eastAsiaTheme="minorEastAsia" w:cstheme="minorBidi"/>
              <w:szCs w:val="22"/>
            </w:rPr>
          </w:pPr>
          <w:r>
            <w:fldChar w:fldCharType="begin"/>
          </w:r>
          <w:r>
            <w:instrText xml:space="preserve"> HYPERLINK \l "_Toc503100145" </w:instrText>
          </w:r>
          <w:r>
            <w:fldChar w:fldCharType="separate"/>
          </w:r>
          <w:r>
            <w:rPr>
              <w:rStyle w:val="21"/>
            </w:rPr>
            <w:t>四、</w:t>
          </w:r>
          <w:r>
            <w:rPr>
              <w:rStyle w:val="21"/>
              <w:rFonts w:hint="eastAsia"/>
            </w:rPr>
            <w:t>产品介绍</w:t>
          </w:r>
          <w:r>
            <w:rPr>
              <w:rFonts w:hint="eastAsia"/>
            </w:rPr>
            <w:fldChar w:fldCharType="end"/>
          </w:r>
        </w:p>
        <w:p w14:paraId="0FFDD67B">
          <w:pPr>
            <w:pStyle w:val="12"/>
            <w:rPr>
              <w:rFonts w:asciiTheme="minorHAnsi" w:hAnsiTheme="minorHAnsi" w:eastAsiaTheme="minorEastAsia" w:cstheme="minorBidi"/>
              <w:szCs w:val="22"/>
            </w:rPr>
          </w:pPr>
          <w:r>
            <w:fldChar w:fldCharType="begin"/>
          </w:r>
          <w:r>
            <w:instrText xml:space="preserve"> HYPERLINK \l "_Toc503100146" </w:instrText>
          </w:r>
          <w:r>
            <w:fldChar w:fldCharType="separate"/>
          </w:r>
          <w:r>
            <w:rPr>
              <w:rStyle w:val="21"/>
            </w:rPr>
            <w:t>五、</w:t>
          </w:r>
          <w:r>
            <w:rPr>
              <w:rStyle w:val="21"/>
              <w:rFonts w:hint="eastAsia"/>
            </w:rPr>
            <w:t>第三方检测报告</w:t>
          </w:r>
          <w:r>
            <w:rPr>
              <w:rFonts w:hint="eastAsia"/>
            </w:rPr>
            <w:fldChar w:fldCharType="end"/>
          </w:r>
        </w:p>
        <w:p w14:paraId="1819E45C">
          <w:pPr>
            <w:pStyle w:val="12"/>
            <w:rPr>
              <w:rFonts w:asciiTheme="minorHAnsi" w:hAnsiTheme="minorHAnsi" w:eastAsiaTheme="minorEastAsia" w:cstheme="minorBidi"/>
              <w:szCs w:val="22"/>
            </w:rPr>
          </w:pPr>
          <w:r>
            <w:fldChar w:fldCharType="begin"/>
          </w:r>
          <w:r>
            <w:instrText xml:space="preserve"> HYPERLINK \l "_Toc503100147" </w:instrText>
          </w:r>
          <w:r>
            <w:fldChar w:fldCharType="separate"/>
          </w:r>
          <w:r>
            <w:rPr>
              <w:rStyle w:val="21"/>
            </w:rPr>
            <w:t>六、</w:t>
          </w:r>
          <w:r>
            <w:rPr>
              <w:rStyle w:val="21"/>
              <w:rFonts w:hint="eastAsia"/>
            </w:rPr>
            <w:t>产品技术标准</w:t>
          </w:r>
          <w:r>
            <w:fldChar w:fldCharType="end"/>
          </w:r>
        </w:p>
        <w:p w14:paraId="46972659">
          <w:pPr>
            <w:pStyle w:val="12"/>
            <w:rPr>
              <w:rFonts w:asciiTheme="minorHAnsi" w:hAnsiTheme="minorHAnsi" w:eastAsiaTheme="minorEastAsia" w:cstheme="minorBidi"/>
              <w:szCs w:val="22"/>
            </w:rPr>
          </w:pPr>
          <w:r>
            <w:fldChar w:fldCharType="begin"/>
          </w:r>
          <w:r>
            <w:instrText xml:space="preserve"> HYPERLINK \l "_Toc503100147" </w:instrText>
          </w:r>
          <w:r>
            <w:fldChar w:fldCharType="separate"/>
          </w:r>
          <w:r>
            <w:rPr>
              <w:rStyle w:val="21"/>
              <w:rFonts w:hint="eastAsia"/>
            </w:rPr>
            <w:t>七</w:t>
          </w:r>
          <w:r>
            <w:rPr>
              <w:rStyle w:val="21"/>
            </w:rPr>
            <w:t>、</w:t>
          </w:r>
          <w:r>
            <w:rPr>
              <w:rStyle w:val="21"/>
              <w:rFonts w:hint="eastAsia"/>
            </w:rPr>
            <w:t>产品使用效果展示</w:t>
          </w:r>
          <w:r>
            <w:fldChar w:fldCharType="end"/>
          </w:r>
        </w:p>
        <w:p w14:paraId="2FA70BBC">
          <w:pPr>
            <w:pStyle w:val="12"/>
            <w:rPr>
              <w:rFonts w:asciiTheme="minorHAnsi" w:hAnsiTheme="minorHAnsi" w:eastAsiaTheme="minorEastAsia" w:cstheme="minorBidi"/>
              <w:szCs w:val="22"/>
            </w:rPr>
          </w:pPr>
          <w:r>
            <w:fldChar w:fldCharType="begin"/>
          </w:r>
          <w:r>
            <w:instrText xml:space="preserve"> HYPERLINK \l "_Toc503100147" </w:instrText>
          </w:r>
          <w:r>
            <w:fldChar w:fldCharType="separate"/>
          </w:r>
          <w:r>
            <w:rPr>
              <w:rStyle w:val="21"/>
              <w:rFonts w:hint="eastAsia"/>
            </w:rPr>
            <w:t>八</w:t>
          </w:r>
          <w:r>
            <w:rPr>
              <w:rStyle w:val="21"/>
            </w:rPr>
            <w:t>、</w:t>
          </w:r>
          <w:r>
            <w:rPr>
              <w:rStyle w:val="21"/>
              <w:rFonts w:hint="eastAsia"/>
            </w:rPr>
            <w:t>服务承诺书</w:t>
          </w:r>
          <w:r>
            <w:fldChar w:fldCharType="end"/>
          </w:r>
        </w:p>
        <w:p w14:paraId="3679F840">
          <w:pPr>
            <w:pStyle w:val="12"/>
            <w:rPr>
              <w:rFonts w:hint="eastAsia" w:eastAsia="宋体" w:asciiTheme="minorHAnsi" w:hAnsiTheme="minorHAnsi" w:cstheme="minorBidi"/>
              <w:szCs w:val="22"/>
              <w:lang w:eastAsia="zh-CN"/>
            </w:rPr>
          </w:pPr>
          <w:r>
            <w:fldChar w:fldCharType="begin"/>
          </w:r>
          <w:r>
            <w:instrText xml:space="preserve"> HYPERLINK \l "_Toc503100147" </w:instrText>
          </w:r>
          <w:r>
            <w:fldChar w:fldCharType="separate"/>
          </w:r>
          <w:r>
            <w:rPr>
              <w:rStyle w:val="21"/>
              <w:rFonts w:hint="eastAsia"/>
            </w:rPr>
            <w:t>九</w:t>
          </w:r>
          <w:r>
            <w:rPr>
              <w:rStyle w:val="21"/>
            </w:rPr>
            <w:t>、</w:t>
          </w:r>
          <w:r>
            <w:rPr>
              <w:rStyle w:val="21"/>
              <w:rFonts w:hint="eastAsia"/>
            </w:rPr>
            <w:t>服务中国２０强牧业证明材料</w:t>
          </w:r>
          <w:r>
            <w:fldChar w:fldCharType="end"/>
          </w:r>
        </w:p>
        <w:p w14:paraId="2F5507CD">
          <w:pPr>
            <w:pStyle w:val="12"/>
            <w:rPr>
              <w:rFonts w:hint="default"/>
              <w:lang w:val="en-US" w:eastAsia="zh-CN"/>
            </w:rPr>
          </w:pPr>
          <w:r>
            <w:fldChar w:fldCharType="begin"/>
          </w:r>
          <w:r>
            <w:instrText xml:space="preserve"> HYPERLINK \l "_Toc503100147" </w:instrText>
          </w:r>
          <w:r>
            <w:fldChar w:fldCharType="separate"/>
          </w:r>
          <w:r>
            <w:rPr>
              <w:rStyle w:val="21"/>
              <w:rFonts w:hint="eastAsia"/>
            </w:rPr>
            <w:t>十</w:t>
          </w:r>
          <w:r>
            <w:rPr>
              <w:rStyle w:val="21"/>
            </w:rPr>
            <w:t>、</w:t>
          </w:r>
          <w:r>
            <w:rPr>
              <w:rStyle w:val="21"/>
              <w:rFonts w:hint="eastAsia"/>
            </w:rPr>
            <w:t>生产企业简介</w:t>
          </w:r>
          <w:r>
            <w:fldChar w:fldCharType="end"/>
          </w:r>
        </w:p>
        <w:p w14:paraId="4A2047A7">
          <w:pPr>
            <w:pStyle w:val="12"/>
            <w:rPr>
              <w:rFonts w:asciiTheme="minorHAnsi" w:hAnsiTheme="minorHAnsi" w:eastAsiaTheme="minorEastAsia" w:cstheme="minorBidi"/>
              <w:szCs w:val="22"/>
            </w:rPr>
          </w:pPr>
          <w:r>
            <w:fldChar w:fldCharType="begin"/>
          </w:r>
          <w:r>
            <w:instrText xml:space="preserve"> HYPERLINK \l "_Toc503100147" </w:instrText>
          </w:r>
          <w:r>
            <w:fldChar w:fldCharType="separate"/>
          </w:r>
          <w:r>
            <w:rPr>
              <w:rStyle w:val="21"/>
              <w:rFonts w:hint="eastAsia"/>
            </w:rPr>
            <w:t>十一</w:t>
          </w:r>
          <w:r>
            <w:rPr>
              <w:rStyle w:val="21"/>
            </w:rPr>
            <w:t>、</w:t>
          </w:r>
          <w:r>
            <w:rPr>
              <w:rStyle w:val="21"/>
              <w:rFonts w:hint="eastAsia"/>
            </w:rPr>
            <w:t>报价单</w:t>
          </w:r>
          <w:r>
            <w:fldChar w:fldCharType="end"/>
          </w:r>
        </w:p>
        <w:p w14:paraId="5369A942">
          <w:pPr>
            <w:pStyle w:val="12"/>
            <w:rPr>
              <w:rFonts w:asciiTheme="minorHAnsi" w:hAnsiTheme="minorHAnsi" w:eastAsiaTheme="minorEastAsia" w:cstheme="minorBidi"/>
              <w:szCs w:val="22"/>
            </w:rPr>
          </w:pPr>
          <w:r>
            <w:fldChar w:fldCharType="begin"/>
          </w:r>
          <w:r>
            <w:instrText xml:space="preserve"> HYPERLINK \l "_Toc503100147" </w:instrText>
          </w:r>
          <w:r>
            <w:fldChar w:fldCharType="separate"/>
          </w:r>
          <w:r>
            <w:rPr>
              <w:rStyle w:val="21"/>
              <w:rFonts w:hint="eastAsia"/>
            </w:rPr>
            <w:t>十二</w:t>
          </w:r>
          <w:r>
            <w:rPr>
              <w:rStyle w:val="21"/>
            </w:rPr>
            <w:t>、</w:t>
          </w:r>
          <w:r>
            <w:rPr>
              <w:rStyle w:val="21"/>
              <w:rFonts w:hint="eastAsia"/>
            </w:rPr>
            <w:t>相关保证与承诺函</w:t>
          </w:r>
          <w:r>
            <w:fldChar w:fldCharType="end"/>
          </w:r>
        </w:p>
        <w:p w14:paraId="42820D08"/>
        <w:p w14:paraId="0B14743E">
          <w:r>
            <w:rPr>
              <w:b/>
              <w:bCs/>
              <w:lang w:val="zh-CN"/>
            </w:rPr>
            <w:fldChar w:fldCharType="end"/>
          </w:r>
        </w:p>
      </w:sdtContent>
    </w:sdt>
    <w:p w14:paraId="2ABC2C31">
      <w:pPr>
        <w:pStyle w:val="30"/>
        <w:rPr>
          <w:rFonts w:eastAsia="黑体"/>
          <w:b/>
          <w:color w:val="000000" w:themeColor="text1"/>
          <w:sz w:val="28"/>
          <w:szCs w:val="28"/>
          <w14:textFill>
            <w14:solidFill>
              <w14:schemeClr w14:val="tx1"/>
            </w14:solidFill>
          </w14:textFill>
        </w:rPr>
      </w:pPr>
      <w:r>
        <w:rPr>
          <w:rFonts w:eastAsia="黑体"/>
          <w:b/>
          <w:color w:val="000000" w:themeColor="text1"/>
          <w:sz w:val="28"/>
          <w:szCs w:val="28"/>
          <w14:textFill>
            <w14:solidFill>
              <w14:schemeClr w14:val="tx1"/>
            </w14:solidFill>
          </w14:textFill>
        </w:rPr>
        <w:br w:type="page"/>
      </w:r>
    </w:p>
    <w:p w14:paraId="030EABA2">
      <w:pPr>
        <w:pStyle w:val="33"/>
        <w:spacing w:before="312" w:beforeLines="100" w:line="240" w:lineRule="auto"/>
        <w:jc w:val="center"/>
        <w:rPr>
          <w:rFonts w:ascii="宋体" w:hAnsi="宋体"/>
          <w:color w:val="000000" w:themeColor="text1"/>
          <w14:textFill>
            <w14:solidFill>
              <w14:schemeClr w14:val="tx1"/>
            </w14:solidFill>
          </w14:textFill>
        </w:rPr>
      </w:pPr>
      <w:bookmarkStart w:id="0" w:name="_Toc397928632"/>
      <w:bookmarkStart w:id="1" w:name="_Toc503100142"/>
      <w:r>
        <w:rPr>
          <w:rFonts w:hint="eastAsia" w:ascii="宋体" w:hAnsi="宋体"/>
          <w:color w:val="000000" w:themeColor="text1"/>
          <w14:textFill>
            <w14:solidFill>
              <w14:schemeClr w14:val="tx1"/>
            </w14:solidFill>
          </w14:textFill>
        </w:rPr>
        <w:t>一、投标函</w:t>
      </w:r>
      <w:bookmarkEnd w:id="0"/>
    </w:p>
    <w:bookmarkEnd w:id="1"/>
    <w:p w14:paraId="13A8CD87">
      <w:pPr>
        <w:spacing w:line="360" w:lineRule="auto"/>
        <w:rPr>
          <w:rFonts w:ascii="宋体" w:hAnsi="宋体"/>
          <w:bCs/>
          <w:color w:val="000000"/>
          <w:sz w:val="24"/>
          <w:u w:val="single"/>
        </w:rPr>
      </w:pPr>
      <w:r>
        <w:rPr>
          <w:rFonts w:hint="eastAsia" w:ascii="宋体" w:hAnsi="宋体"/>
          <w:bCs/>
          <w:color w:val="000000"/>
          <w:sz w:val="24"/>
        </w:rPr>
        <w:t>致：</w:t>
      </w:r>
      <w:r>
        <w:rPr>
          <w:rFonts w:hint="eastAsia" w:ascii="宋体" w:hAnsi="宋体"/>
          <w:bCs/>
          <w:color w:val="000000"/>
          <w:sz w:val="24"/>
          <w:u w:val="single"/>
        </w:rPr>
        <w:t xml:space="preserve">  </w:t>
      </w:r>
      <w:r>
        <w:rPr>
          <w:rFonts w:ascii="宋体" w:hAnsi="宋体"/>
          <w:bCs/>
          <w:color w:val="000000"/>
          <w:sz w:val="24"/>
          <w:u w:val="single"/>
        </w:rPr>
        <w:t xml:space="preserve">               </w:t>
      </w:r>
    </w:p>
    <w:p w14:paraId="4DE16652">
      <w:pPr>
        <w:numPr>
          <w:ilvl w:val="0"/>
          <w:numId w:val="1"/>
        </w:numPr>
        <w:spacing w:line="360" w:lineRule="auto"/>
        <w:ind w:firstLine="480" w:firstLineChars="200"/>
        <w:rPr>
          <w:rFonts w:ascii="宋体" w:hAnsi="宋体"/>
          <w:sz w:val="24"/>
        </w:rPr>
      </w:pPr>
      <w:r>
        <w:rPr>
          <w:rFonts w:ascii="宋体" w:hAnsi="宋体"/>
          <w:sz w:val="24"/>
        </w:rPr>
        <w:t>我方已仔细研究了</w:t>
      </w:r>
      <w:r>
        <w:rPr>
          <w:rFonts w:hint="eastAsia" w:ascii="宋体" w:hAnsi="宋体"/>
          <w:sz w:val="24"/>
          <w:u w:val="single"/>
        </w:rPr>
        <w:t>2</w:t>
      </w:r>
      <w:r>
        <w:rPr>
          <w:rFonts w:ascii="宋体" w:hAnsi="宋体"/>
          <w:sz w:val="24"/>
          <w:u w:val="single"/>
        </w:rPr>
        <w:t>025</w:t>
      </w:r>
      <w:r>
        <w:rPr>
          <w:rFonts w:hint="eastAsia" w:ascii="宋体" w:hAnsi="宋体"/>
          <w:sz w:val="24"/>
          <w:u w:val="single"/>
        </w:rPr>
        <w:t>年度甘肃德联牧业有限公司药浴液清洗剂采购项目</w:t>
      </w:r>
      <w:r>
        <w:rPr>
          <w:rFonts w:ascii="宋体" w:hAnsi="宋体"/>
          <w:sz w:val="24"/>
          <w:u w:val="single"/>
        </w:rPr>
        <w:t xml:space="preserve"> </w:t>
      </w:r>
      <w:r>
        <w:rPr>
          <w:rFonts w:ascii="宋体" w:hAnsi="宋体"/>
          <w:sz w:val="24"/>
        </w:rPr>
        <w:t>（项目名称）</w:t>
      </w:r>
      <w:r>
        <w:rPr>
          <w:rFonts w:hint="eastAsia" w:ascii="宋体" w:hAnsi="宋体"/>
          <w:sz w:val="24"/>
        </w:rPr>
        <w:t>谈判</w:t>
      </w:r>
      <w:r>
        <w:rPr>
          <w:rFonts w:ascii="宋体" w:hAnsi="宋体"/>
          <w:sz w:val="24"/>
        </w:rPr>
        <w:t>文件的全部内容，愿意以</w:t>
      </w:r>
      <w:r>
        <w:rPr>
          <w:rFonts w:hint="eastAsia" w:ascii="宋体" w:hAnsi="宋体"/>
          <w:sz w:val="24"/>
        </w:rPr>
        <w:t>报价单中的投标报价，</w:t>
      </w:r>
      <w:r>
        <w:rPr>
          <w:rFonts w:ascii="宋体" w:hAnsi="宋体"/>
          <w:sz w:val="24"/>
        </w:rPr>
        <w:t>按合同约定实施和完成</w:t>
      </w:r>
      <w:r>
        <w:rPr>
          <w:rFonts w:hint="eastAsia" w:ascii="宋体" w:hAnsi="宋体"/>
          <w:sz w:val="24"/>
        </w:rPr>
        <w:t>项目</w:t>
      </w:r>
      <w:r>
        <w:rPr>
          <w:rFonts w:ascii="宋体" w:hAnsi="宋体"/>
          <w:sz w:val="24"/>
        </w:rPr>
        <w:t>，质量</w:t>
      </w:r>
      <w:r>
        <w:rPr>
          <w:rFonts w:hint="eastAsia" w:ascii="宋体" w:hAnsi="宋体"/>
          <w:sz w:val="24"/>
        </w:rPr>
        <w:t>技术</w:t>
      </w:r>
      <w:r>
        <w:rPr>
          <w:rFonts w:ascii="宋体" w:hAnsi="宋体"/>
          <w:sz w:val="24"/>
        </w:rPr>
        <w:t>达到</w:t>
      </w:r>
      <w:r>
        <w:rPr>
          <w:rFonts w:hint="eastAsia" w:ascii="宋体" w:hAnsi="宋体"/>
          <w:sz w:val="24"/>
        </w:rPr>
        <w:t>验收标准。</w:t>
      </w:r>
    </w:p>
    <w:p w14:paraId="5610670C">
      <w:pPr>
        <w:spacing w:line="360" w:lineRule="auto"/>
        <w:ind w:firstLine="480" w:firstLineChars="200"/>
        <w:rPr>
          <w:rFonts w:ascii="宋体" w:hAnsi="宋体"/>
          <w:sz w:val="24"/>
        </w:rPr>
      </w:pPr>
      <w:r>
        <w:rPr>
          <w:rFonts w:ascii="宋体" w:hAnsi="宋体"/>
          <w:sz w:val="24"/>
        </w:rPr>
        <w:t>2．我方</w:t>
      </w:r>
      <w:r>
        <w:rPr>
          <w:rFonts w:hint="eastAsia" w:ascii="宋体" w:hAnsi="宋体"/>
          <w:bCs/>
          <w:sz w:val="24"/>
        </w:rPr>
        <w:t>已详细审核全部谈判文件，包括修改文件（如有时）及有关附件，并</w:t>
      </w:r>
      <w:r>
        <w:rPr>
          <w:rFonts w:ascii="宋体" w:hAnsi="宋体"/>
          <w:sz w:val="24"/>
        </w:rPr>
        <w:t>承诺在</w:t>
      </w:r>
      <w:r>
        <w:rPr>
          <w:rFonts w:hint="eastAsia" w:ascii="宋体" w:hAnsi="宋体"/>
          <w:sz w:val="24"/>
        </w:rPr>
        <w:t>谈判</w:t>
      </w:r>
      <w:r>
        <w:rPr>
          <w:rFonts w:ascii="宋体" w:hAnsi="宋体"/>
          <w:sz w:val="24"/>
        </w:rPr>
        <w:t>文件规定的</w:t>
      </w:r>
      <w:r>
        <w:rPr>
          <w:rFonts w:hint="eastAsia" w:ascii="宋体" w:hAnsi="宋体"/>
          <w:sz w:val="24"/>
        </w:rPr>
        <w:t>竞谈</w:t>
      </w:r>
      <w:r>
        <w:rPr>
          <w:rFonts w:ascii="宋体" w:hAnsi="宋体"/>
          <w:sz w:val="24"/>
        </w:rPr>
        <w:t>有效期（</w:t>
      </w:r>
      <w:r>
        <w:rPr>
          <w:rFonts w:ascii="宋体" w:hAnsi="宋体"/>
          <w:i/>
          <w:color w:val="FF0000"/>
          <w:sz w:val="24"/>
          <w:u w:val="single"/>
        </w:rPr>
        <w:t>90</w:t>
      </w:r>
      <w:r>
        <w:rPr>
          <w:rFonts w:hint="eastAsia" w:ascii="宋体" w:hAnsi="宋体"/>
          <w:sz w:val="24"/>
        </w:rPr>
        <w:t>天）</w:t>
      </w:r>
      <w:r>
        <w:rPr>
          <w:rFonts w:ascii="宋体" w:hAnsi="宋体"/>
          <w:sz w:val="24"/>
        </w:rPr>
        <w:t>内不修改、撤销</w:t>
      </w:r>
      <w:r>
        <w:rPr>
          <w:rFonts w:hint="eastAsia" w:ascii="宋体" w:hAnsi="宋体"/>
          <w:sz w:val="24"/>
        </w:rPr>
        <w:t>竞谈</w:t>
      </w:r>
      <w:r>
        <w:rPr>
          <w:rFonts w:ascii="宋体" w:hAnsi="宋体"/>
          <w:sz w:val="24"/>
        </w:rPr>
        <w:t>文件</w:t>
      </w:r>
      <w:r>
        <w:rPr>
          <w:rFonts w:hint="eastAsia" w:ascii="宋体" w:hAnsi="宋体"/>
          <w:sz w:val="24"/>
        </w:rPr>
        <w:t>，竞谈方完全理解并同意放弃对这方面有不明及误解的权利。</w:t>
      </w:r>
      <w:r>
        <w:rPr>
          <w:rFonts w:ascii="宋体" w:hAnsi="宋体"/>
          <w:b/>
          <w:bCs/>
          <w:sz w:val="24"/>
        </w:rPr>
        <w:t xml:space="preserve"> </w:t>
      </w:r>
    </w:p>
    <w:p w14:paraId="4E4E25F4">
      <w:pPr>
        <w:spacing w:line="360" w:lineRule="auto"/>
        <w:ind w:firstLine="480" w:firstLineChars="200"/>
        <w:rPr>
          <w:rFonts w:ascii="宋体" w:hAnsi="宋体"/>
          <w:sz w:val="24"/>
        </w:rPr>
      </w:pPr>
      <w:r>
        <w:rPr>
          <w:rFonts w:hint="eastAsia" w:ascii="宋体" w:hAnsi="宋体"/>
          <w:sz w:val="24"/>
        </w:rPr>
        <w:t>３</w:t>
      </w:r>
      <w:r>
        <w:rPr>
          <w:rFonts w:ascii="宋体" w:hAnsi="宋体"/>
          <w:sz w:val="24"/>
        </w:rPr>
        <w:t>．如我方</w:t>
      </w:r>
      <w:r>
        <w:rPr>
          <w:rFonts w:hint="eastAsia" w:ascii="宋体" w:hAnsi="宋体"/>
          <w:sz w:val="24"/>
        </w:rPr>
        <w:t>成交</w:t>
      </w:r>
      <w:r>
        <w:rPr>
          <w:rFonts w:ascii="宋体" w:hAnsi="宋体"/>
          <w:sz w:val="24"/>
        </w:rPr>
        <w:t>：</w:t>
      </w:r>
    </w:p>
    <w:p w14:paraId="2712DF61">
      <w:pPr>
        <w:spacing w:line="360" w:lineRule="auto"/>
        <w:ind w:firstLine="482" w:firstLineChars="201"/>
        <w:rPr>
          <w:rFonts w:ascii="宋体" w:hAnsi="宋体"/>
          <w:sz w:val="24"/>
        </w:rPr>
      </w:pPr>
      <w:r>
        <w:rPr>
          <w:rFonts w:ascii="宋体" w:hAnsi="宋体"/>
          <w:sz w:val="24"/>
        </w:rPr>
        <w:t>（1）我方承诺在收到</w:t>
      </w:r>
      <w:r>
        <w:rPr>
          <w:rFonts w:hint="eastAsia" w:ascii="宋体" w:hAnsi="宋体"/>
          <w:sz w:val="24"/>
        </w:rPr>
        <w:t>成交</w:t>
      </w:r>
      <w:r>
        <w:rPr>
          <w:rFonts w:ascii="宋体" w:hAnsi="宋体"/>
          <w:sz w:val="24"/>
        </w:rPr>
        <w:t>通知书后，在</w:t>
      </w:r>
      <w:r>
        <w:rPr>
          <w:rFonts w:hint="eastAsia" w:ascii="宋体" w:hAnsi="宋体"/>
          <w:sz w:val="24"/>
        </w:rPr>
        <w:t>成交</w:t>
      </w:r>
      <w:r>
        <w:rPr>
          <w:rFonts w:ascii="宋体" w:hAnsi="宋体"/>
          <w:sz w:val="24"/>
        </w:rPr>
        <w:t>通知书规定的期限内与你方签订合同</w:t>
      </w:r>
      <w:r>
        <w:rPr>
          <w:rFonts w:hint="eastAsia" w:ascii="宋体" w:hAnsi="宋体"/>
          <w:sz w:val="24"/>
        </w:rPr>
        <w:t>；</w:t>
      </w:r>
    </w:p>
    <w:p w14:paraId="1A1048A2">
      <w:pPr>
        <w:spacing w:line="360" w:lineRule="auto"/>
        <w:ind w:firstLine="482" w:firstLineChars="201"/>
        <w:rPr>
          <w:rFonts w:ascii="宋体" w:hAnsi="宋体"/>
          <w:sz w:val="24"/>
        </w:rPr>
      </w:pPr>
      <w:r>
        <w:rPr>
          <w:rFonts w:ascii="宋体" w:hAnsi="宋体"/>
          <w:sz w:val="24"/>
        </w:rPr>
        <w:t>（2）随同本</w:t>
      </w:r>
      <w:r>
        <w:rPr>
          <w:rFonts w:hint="eastAsia" w:ascii="宋体" w:hAnsi="宋体"/>
          <w:sz w:val="24"/>
        </w:rPr>
        <w:t>竞谈</w:t>
      </w:r>
      <w:r>
        <w:rPr>
          <w:rFonts w:ascii="宋体" w:hAnsi="宋体"/>
          <w:sz w:val="24"/>
        </w:rPr>
        <w:t>函递交的</w:t>
      </w:r>
      <w:r>
        <w:rPr>
          <w:rFonts w:hint="eastAsia" w:ascii="宋体" w:hAnsi="宋体"/>
          <w:sz w:val="24"/>
        </w:rPr>
        <w:t>竞谈</w:t>
      </w:r>
      <w:r>
        <w:rPr>
          <w:rFonts w:ascii="宋体" w:hAnsi="宋体"/>
          <w:sz w:val="24"/>
        </w:rPr>
        <w:t>函附录属于合同文件的组成部分</w:t>
      </w:r>
      <w:r>
        <w:rPr>
          <w:rFonts w:hint="eastAsia" w:ascii="宋体" w:hAnsi="宋体"/>
          <w:sz w:val="24"/>
        </w:rPr>
        <w:t>；</w:t>
      </w:r>
    </w:p>
    <w:p w14:paraId="7DBF31C2">
      <w:pPr>
        <w:spacing w:line="360" w:lineRule="auto"/>
        <w:ind w:firstLine="482" w:firstLineChars="201"/>
        <w:rPr>
          <w:rFonts w:ascii="宋体" w:hAnsi="宋体"/>
          <w:sz w:val="24"/>
        </w:rPr>
      </w:pPr>
      <w:r>
        <w:rPr>
          <w:rFonts w:ascii="宋体" w:hAnsi="宋体"/>
          <w:sz w:val="24"/>
        </w:rPr>
        <w:t>（3）我方承诺按照</w:t>
      </w:r>
      <w:r>
        <w:rPr>
          <w:rFonts w:hint="eastAsia" w:ascii="宋体" w:hAnsi="宋体"/>
          <w:sz w:val="24"/>
        </w:rPr>
        <w:t>谈判</w:t>
      </w:r>
      <w:r>
        <w:rPr>
          <w:rFonts w:ascii="宋体" w:hAnsi="宋体"/>
          <w:sz w:val="24"/>
        </w:rPr>
        <w:t>文件规定向你方递交履约担保</w:t>
      </w:r>
      <w:r>
        <w:rPr>
          <w:rFonts w:hint="eastAsia" w:ascii="宋体" w:hAnsi="宋体"/>
          <w:sz w:val="24"/>
        </w:rPr>
        <w:t>；</w:t>
      </w:r>
    </w:p>
    <w:p w14:paraId="2AE4E78C">
      <w:pPr>
        <w:spacing w:line="360" w:lineRule="auto"/>
        <w:ind w:firstLine="482" w:firstLineChars="201"/>
        <w:rPr>
          <w:rFonts w:ascii="宋体" w:hAnsi="宋体"/>
          <w:sz w:val="24"/>
        </w:rPr>
      </w:pPr>
      <w:r>
        <w:rPr>
          <w:rFonts w:ascii="宋体" w:hAnsi="宋体"/>
          <w:sz w:val="24"/>
        </w:rPr>
        <w:t>（4）我方承诺</w:t>
      </w:r>
      <w:r>
        <w:rPr>
          <w:rFonts w:hint="eastAsia" w:ascii="宋体" w:hAnsi="宋体"/>
          <w:sz w:val="24"/>
        </w:rPr>
        <w:t>将</w:t>
      </w:r>
      <w:r>
        <w:rPr>
          <w:rFonts w:hint="eastAsia" w:ascii="宋体" w:hAnsi="宋体"/>
          <w:sz w:val="24"/>
          <w:lang w:eastAsia="zh-CN"/>
        </w:rPr>
        <w:t>按照</w:t>
      </w:r>
      <w:r>
        <w:rPr>
          <w:rFonts w:hint="eastAsia" w:ascii="宋体" w:hAnsi="宋体"/>
          <w:sz w:val="24"/>
        </w:rPr>
        <w:t>谈判文件的规定履行合同责任和义务；</w:t>
      </w:r>
    </w:p>
    <w:p w14:paraId="2A93BA4E">
      <w:pPr>
        <w:spacing w:line="360" w:lineRule="auto"/>
        <w:ind w:firstLine="482" w:firstLineChars="201"/>
        <w:rPr>
          <w:rFonts w:ascii="宋体" w:hAnsi="宋体"/>
          <w:sz w:val="24"/>
        </w:rPr>
      </w:pPr>
      <w:r>
        <w:rPr>
          <w:rFonts w:hint="eastAsia" w:ascii="宋体" w:hAnsi="宋体"/>
          <w:bCs/>
          <w:color w:val="000000"/>
          <w:sz w:val="24"/>
        </w:rPr>
        <w:t>（5）除非另外达成协议并生效，成交通知书和本竞谈文件将成为约束双方合同文</w:t>
      </w:r>
      <w:r>
        <w:rPr>
          <w:rFonts w:hint="eastAsia" w:ascii="宋体" w:hAnsi="宋体"/>
          <w:bCs/>
          <w:color w:val="000000"/>
          <w:sz w:val="24"/>
          <w:lang w:eastAsia="zh-CN"/>
        </w:rPr>
        <w:t>件的</w:t>
      </w:r>
      <w:r>
        <w:rPr>
          <w:rFonts w:hint="eastAsia" w:ascii="宋体" w:hAnsi="宋体"/>
          <w:bCs/>
          <w:color w:val="000000"/>
          <w:sz w:val="24"/>
        </w:rPr>
        <w:t>组成部分。</w:t>
      </w:r>
    </w:p>
    <w:p w14:paraId="005F1104">
      <w:pPr>
        <w:spacing w:line="360" w:lineRule="auto"/>
        <w:ind w:firstLine="482" w:firstLineChars="201"/>
        <w:rPr>
          <w:rFonts w:ascii="宋体" w:hAnsi="宋体"/>
          <w:sz w:val="24"/>
        </w:rPr>
      </w:pPr>
      <w:r>
        <w:rPr>
          <w:rFonts w:ascii="宋体" w:hAnsi="宋体"/>
          <w:sz w:val="24"/>
        </w:rPr>
        <w:t>5．</w:t>
      </w:r>
      <w:r>
        <w:rPr>
          <w:rFonts w:hint="eastAsia" w:ascii="宋体" w:hAnsi="宋体"/>
          <w:sz w:val="24"/>
        </w:rPr>
        <w:t>我方承诺，与买方聘请的为此项目提供咨询服务的公司及任何附属机构均无关联，我方不是买方的附属机构。</w:t>
      </w:r>
    </w:p>
    <w:p w14:paraId="0FE64380">
      <w:pPr>
        <w:spacing w:line="360" w:lineRule="auto"/>
        <w:ind w:firstLine="480" w:firstLineChars="200"/>
        <w:rPr>
          <w:rFonts w:ascii="宋体" w:hAnsi="宋体"/>
          <w:sz w:val="24"/>
        </w:rPr>
      </w:pPr>
      <w:r>
        <w:rPr>
          <w:rFonts w:hint="eastAsia" w:ascii="宋体" w:hAnsi="宋体"/>
          <w:sz w:val="24"/>
        </w:rPr>
        <w:t>6.</w:t>
      </w:r>
      <w:r>
        <w:rPr>
          <w:rFonts w:ascii="宋体" w:hAnsi="宋体"/>
          <w:sz w:val="24"/>
        </w:rPr>
        <w:t>我方在此声明，所递交的</w:t>
      </w:r>
      <w:r>
        <w:rPr>
          <w:rFonts w:hint="eastAsia" w:ascii="宋体" w:hAnsi="宋体"/>
          <w:sz w:val="24"/>
        </w:rPr>
        <w:t>竞谈</w:t>
      </w:r>
      <w:r>
        <w:rPr>
          <w:rFonts w:ascii="宋体" w:hAnsi="宋体"/>
          <w:sz w:val="24"/>
        </w:rPr>
        <w:t>文件及有关资料内容完整、真实和准确，且不存在第</w:t>
      </w:r>
      <w:r>
        <w:rPr>
          <w:rFonts w:hint="eastAsia" w:ascii="宋体" w:hAnsi="宋体"/>
          <w:sz w:val="24"/>
        </w:rPr>
        <w:t>二</w:t>
      </w:r>
      <w:r>
        <w:rPr>
          <w:rFonts w:ascii="宋体" w:hAnsi="宋体"/>
          <w:sz w:val="24"/>
        </w:rPr>
        <w:t>章“</w:t>
      </w:r>
      <w:r>
        <w:rPr>
          <w:rFonts w:hint="eastAsia" w:ascii="宋体" w:hAnsi="宋体"/>
          <w:sz w:val="24"/>
        </w:rPr>
        <w:t>竞谈方</w:t>
      </w:r>
      <w:r>
        <w:rPr>
          <w:rFonts w:ascii="宋体" w:hAnsi="宋体"/>
          <w:sz w:val="24"/>
        </w:rPr>
        <w:t>须知”</w:t>
      </w:r>
      <w:r>
        <w:rPr>
          <w:rFonts w:hint="eastAsia" w:ascii="宋体" w:hAnsi="宋体"/>
          <w:sz w:val="24"/>
        </w:rPr>
        <w:t>中</w:t>
      </w:r>
      <w:r>
        <w:rPr>
          <w:rFonts w:hint="eastAsia" w:ascii="宋体" w:hAnsi="宋体"/>
          <w:color w:val="000000"/>
          <w:sz w:val="24"/>
        </w:rPr>
        <w:t>竞谈方不得存在下列情形之一的情况</w:t>
      </w:r>
      <w:r>
        <w:rPr>
          <w:rFonts w:ascii="宋体" w:hAnsi="宋体"/>
          <w:sz w:val="24"/>
        </w:rPr>
        <w:t>。</w:t>
      </w:r>
    </w:p>
    <w:p w14:paraId="0FB850A8">
      <w:pPr>
        <w:spacing w:line="360" w:lineRule="auto"/>
        <w:ind w:firstLine="480" w:firstLineChars="200"/>
        <w:rPr>
          <w:rFonts w:ascii="宋体" w:hAnsi="宋体"/>
          <w:sz w:val="24"/>
        </w:rPr>
      </w:pPr>
      <w:r>
        <w:rPr>
          <w:rFonts w:hint="eastAsia" w:ascii="宋体" w:hAnsi="宋体"/>
          <w:sz w:val="24"/>
        </w:rPr>
        <w:t>7.竞谈方同意提供按照贵方可能要求的与其竞谈有关的一切数据或资料。</w:t>
      </w:r>
    </w:p>
    <w:p w14:paraId="229AE978">
      <w:pPr>
        <w:spacing w:line="360" w:lineRule="auto"/>
        <w:ind w:firstLine="2400" w:firstLineChars="1000"/>
        <w:rPr>
          <w:rFonts w:ascii="宋体" w:hAnsi="宋体"/>
          <w:sz w:val="24"/>
        </w:rPr>
      </w:pPr>
      <w:r>
        <w:rPr>
          <w:rFonts w:ascii="宋体" w:hAnsi="宋体"/>
          <w:sz w:val="24"/>
        </w:rPr>
        <w:t xml:space="preserve"> </w:t>
      </w:r>
      <w:r>
        <w:rPr>
          <w:rFonts w:hint="eastAsia" w:ascii="宋体" w:hAnsi="宋体"/>
          <w:sz w:val="24"/>
        </w:rPr>
        <w:t>单 位</w:t>
      </w:r>
      <w:r>
        <w:rPr>
          <w:rFonts w:ascii="宋体" w:hAnsi="宋体"/>
          <w:sz w:val="24"/>
        </w:rPr>
        <w:t>：</w:t>
      </w:r>
      <w:r>
        <w:rPr>
          <w:rFonts w:hint="eastAsia" w:ascii="宋体" w:hAnsi="宋体"/>
          <w:sz w:val="24"/>
        </w:rPr>
        <w:t xml:space="preserve"> </w:t>
      </w:r>
      <w:r>
        <w:rPr>
          <w:rFonts w:ascii="宋体" w:hAnsi="宋体"/>
          <w:sz w:val="24"/>
        </w:rPr>
        <w:t xml:space="preserve">                           （盖单位章）</w:t>
      </w:r>
    </w:p>
    <w:p w14:paraId="2BFB739E">
      <w:pPr>
        <w:spacing w:line="360" w:lineRule="auto"/>
        <w:jc w:val="center"/>
        <w:rPr>
          <w:rFonts w:ascii="宋体" w:hAnsi="宋体"/>
          <w:sz w:val="24"/>
        </w:rPr>
      </w:pPr>
      <w:r>
        <w:rPr>
          <w:rFonts w:hint="eastAsia" w:ascii="宋体" w:hAnsi="宋体"/>
          <w:sz w:val="24"/>
        </w:rPr>
        <w:t xml:space="preserve"> </w:t>
      </w:r>
      <w:r>
        <w:rPr>
          <w:rFonts w:ascii="宋体" w:hAnsi="宋体"/>
          <w:sz w:val="24"/>
        </w:rPr>
        <w:t xml:space="preserve">              法定代表人或其委托代理人：          （签字）</w:t>
      </w:r>
    </w:p>
    <w:p w14:paraId="688F31C3">
      <w:pPr>
        <w:spacing w:line="360" w:lineRule="auto"/>
        <w:ind w:firstLine="2400" w:firstLineChars="1000"/>
        <w:rPr>
          <w:rFonts w:ascii="宋体" w:hAnsi="宋体"/>
          <w:sz w:val="24"/>
        </w:rPr>
      </w:pPr>
      <w:r>
        <w:rPr>
          <w:rFonts w:ascii="宋体" w:hAnsi="宋体"/>
          <w:sz w:val="24"/>
        </w:rPr>
        <w:t xml:space="preserve">地址： </w:t>
      </w:r>
    </w:p>
    <w:p w14:paraId="5874FCFA">
      <w:pPr>
        <w:spacing w:line="360" w:lineRule="auto"/>
        <w:ind w:firstLine="2400" w:firstLineChars="1000"/>
        <w:rPr>
          <w:rFonts w:ascii="宋体" w:hAnsi="宋体"/>
          <w:sz w:val="24"/>
        </w:rPr>
      </w:pPr>
      <w:r>
        <w:rPr>
          <w:rFonts w:ascii="宋体" w:hAnsi="宋体"/>
          <w:sz w:val="24"/>
        </w:rPr>
        <w:t>电话：</w:t>
      </w:r>
    </w:p>
    <w:p w14:paraId="1B19D552">
      <w:pPr>
        <w:spacing w:line="360" w:lineRule="auto"/>
        <w:ind w:firstLine="2400" w:firstLineChars="1000"/>
        <w:rPr>
          <w:rFonts w:ascii="宋体" w:hAnsi="宋体"/>
          <w:sz w:val="24"/>
        </w:rPr>
      </w:pPr>
      <w:r>
        <w:rPr>
          <w:rFonts w:hint="eastAsia" w:ascii="宋体" w:hAnsi="宋体"/>
          <w:sz w:val="24"/>
        </w:rPr>
        <w:t>邮箱：</w:t>
      </w:r>
    </w:p>
    <w:p w14:paraId="738C0C4D">
      <w:pPr>
        <w:spacing w:line="360" w:lineRule="auto"/>
        <w:ind w:right="479" w:rightChars="228" w:firstLine="2400" w:firstLineChars="1000"/>
        <w:rPr>
          <w:rFonts w:ascii="宋体" w:hAnsi="宋体"/>
          <w:sz w:val="24"/>
        </w:rPr>
      </w:pPr>
      <w:r>
        <w:rPr>
          <w:rFonts w:hint="eastAsia" w:ascii="宋体" w:hAnsi="宋体"/>
          <w:sz w:val="24"/>
        </w:rPr>
        <w:t>日期：</w:t>
      </w:r>
      <w:r>
        <w:rPr>
          <w:rFonts w:ascii="宋体" w:hAnsi="宋体"/>
          <w:sz w:val="24"/>
        </w:rPr>
        <w:t>2025 年</w:t>
      </w:r>
      <w:r>
        <w:rPr>
          <w:rFonts w:hint="eastAsia" w:ascii="宋体" w:hAnsi="宋体"/>
          <w:sz w:val="24"/>
        </w:rPr>
        <w:t xml:space="preserve"> </w:t>
      </w:r>
      <w:r>
        <w:rPr>
          <w:rFonts w:ascii="宋体" w:hAnsi="宋体"/>
          <w:sz w:val="24"/>
        </w:rPr>
        <w:t xml:space="preserve"> 月  日</w:t>
      </w:r>
    </w:p>
    <w:p w14:paraId="328A6C14">
      <w:pPr>
        <w:spacing w:line="360" w:lineRule="auto"/>
        <w:ind w:right="479" w:rightChars="228" w:firstLine="2400" w:firstLineChars="1000"/>
        <w:jc w:val="left"/>
        <w:rPr>
          <w:rFonts w:ascii="宋体" w:hAnsi="宋体"/>
          <w:sz w:val="24"/>
        </w:rPr>
      </w:pPr>
    </w:p>
    <w:p w14:paraId="1F075A11">
      <w:pPr>
        <w:spacing w:line="360" w:lineRule="auto"/>
        <w:ind w:right="479" w:rightChars="228"/>
        <w:rPr>
          <w:rFonts w:ascii="宋体" w:hAnsi="宋体"/>
          <w:sz w:val="24"/>
        </w:rPr>
      </w:pPr>
    </w:p>
    <w:p w14:paraId="6127D682">
      <w:pPr>
        <w:spacing w:line="360" w:lineRule="auto"/>
        <w:jc w:val="center"/>
        <w:rPr>
          <w:rFonts w:ascii="宋体" w:hAnsi="宋体"/>
          <w:b/>
          <w:bCs/>
          <w:sz w:val="32"/>
          <w:szCs w:val="32"/>
        </w:rPr>
      </w:pPr>
      <w:bookmarkStart w:id="2" w:name="_Toc503100143"/>
      <w:r>
        <w:rPr>
          <w:rFonts w:hint="eastAsia" w:ascii="宋体" w:hAnsi="宋体"/>
          <w:b/>
          <w:bCs/>
          <w:sz w:val="32"/>
          <w:szCs w:val="32"/>
        </w:rPr>
        <w:t>二、法定代表人</w:t>
      </w:r>
    </w:p>
    <w:p w14:paraId="0C733C83">
      <w:pPr>
        <w:spacing w:line="360" w:lineRule="auto"/>
        <w:rPr>
          <w:rFonts w:ascii="宋体" w:hAnsi="宋体"/>
          <w:color w:val="000000"/>
          <w:sz w:val="24"/>
        </w:rPr>
      </w:pPr>
      <w:r>
        <w:rPr>
          <w:rFonts w:hint="eastAsia" w:ascii="宋体" w:hAnsi="宋体"/>
          <w:bCs/>
          <w:color w:val="000000"/>
          <w:sz w:val="24"/>
          <w:u w:val="single"/>
        </w:rPr>
        <w:t xml:space="preserve"> </w:t>
      </w:r>
      <w:r>
        <w:rPr>
          <w:rFonts w:ascii="宋体" w:hAnsi="宋体"/>
          <w:bCs/>
          <w:color w:val="000000"/>
          <w:sz w:val="24"/>
          <w:u w:val="single"/>
        </w:rPr>
        <w:t xml:space="preserve">               </w:t>
      </w:r>
      <w:r>
        <w:rPr>
          <w:rFonts w:hint="eastAsia" w:ascii="宋体" w:hAnsi="宋体"/>
          <w:color w:val="000000"/>
          <w:sz w:val="24"/>
        </w:rPr>
        <w:t>：</w:t>
      </w:r>
    </w:p>
    <w:p w14:paraId="3BE53479">
      <w:pPr>
        <w:spacing w:line="360" w:lineRule="auto"/>
        <w:ind w:firstLine="628" w:firstLineChars="262"/>
        <w:rPr>
          <w:rFonts w:ascii="宋体" w:hAnsi="宋体"/>
          <w:color w:val="000000"/>
          <w:sz w:val="24"/>
        </w:rPr>
      </w:pP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rPr>
        <w:t>（竞谈方全称）法定代表人</w:t>
      </w:r>
      <w:r>
        <w:rPr>
          <w:rFonts w:hint="eastAsia" w:ascii="宋体" w:hAnsi="宋体"/>
          <w:color w:val="000000"/>
          <w:sz w:val="24"/>
          <w:u w:val="single"/>
        </w:rPr>
        <w:t xml:space="preserve">  　　</w:t>
      </w:r>
      <w:r>
        <w:rPr>
          <w:rFonts w:hint="eastAsia" w:ascii="宋体" w:hAnsi="宋体"/>
          <w:color w:val="000000"/>
          <w:sz w:val="24"/>
        </w:rPr>
        <w:t>参加贵方组织的</w:t>
      </w:r>
      <w:r>
        <w:rPr>
          <w:rFonts w:hint="eastAsia" w:ascii="宋体" w:hAnsi="宋体"/>
          <w:color w:val="000000"/>
          <w:sz w:val="24"/>
          <w:u w:val="single"/>
        </w:rPr>
        <w:t xml:space="preserve"> </w:t>
      </w:r>
      <w:r>
        <w:rPr>
          <w:rFonts w:hint="eastAsia" w:ascii="宋体" w:hAnsi="宋体"/>
          <w:sz w:val="24"/>
          <w:u w:val="single"/>
        </w:rPr>
        <w:t>2</w:t>
      </w:r>
      <w:r>
        <w:rPr>
          <w:rFonts w:ascii="宋体" w:hAnsi="宋体"/>
          <w:sz w:val="24"/>
          <w:u w:val="single"/>
        </w:rPr>
        <w:t>024</w:t>
      </w:r>
      <w:r>
        <w:rPr>
          <w:rFonts w:hint="eastAsia" w:ascii="宋体" w:hAnsi="宋体"/>
          <w:sz w:val="24"/>
          <w:u w:val="single"/>
        </w:rPr>
        <w:t>年度甘肃德联牧业有限公司药浴液清洗剂采购项目</w:t>
      </w:r>
      <w:r>
        <w:rPr>
          <w:rFonts w:ascii="宋体" w:hAnsi="宋体"/>
          <w:sz w:val="24"/>
          <w:u w:val="single"/>
        </w:rPr>
        <w:t xml:space="preserve"> </w:t>
      </w:r>
      <w:r>
        <w:rPr>
          <w:rFonts w:hint="eastAsia" w:ascii="宋体" w:hAnsi="宋体"/>
          <w:color w:val="000000"/>
          <w:sz w:val="24"/>
          <w:u w:val="single"/>
        </w:rPr>
        <w:t xml:space="preserve"> </w:t>
      </w:r>
      <w:r>
        <w:rPr>
          <w:rFonts w:hint="eastAsia" w:ascii="宋体" w:hAnsi="宋体"/>
          <w:color w:val="000000"/>
          <w:sz w:val="24"/>
        </w:rPr>
        <w:t>项目竞争招标会议，全权处理招标活动中的一切事宜。</w:t>
      </w:r>
    </w:p>
    <w:p w14:paraId="181131E8">
      <w:pPr>
        <w:spacing w:line="360" w:lineRule="auto"/>
        <w:ind w:firstLine="480" w:firstLineChars="200"/>
        <w:rPr>
          <w:rFonts w:ascii="宋体" w:hAnsi="宋体"/>
          <w:color w:val="000000"/>
          <w:sz w:val="24"/>
        </w:rPr>
      </w:pPr>
      <w:r>
        <w:rPr>
          <w:rFonts w:hint="eastAsia" w:ascii="宋体" w:hAnsi="宋体"/>
          <w:color w:val="000000"/>
          <w:sz w:val="24"/>
        </w:rPr>
        <w:t>招标方全称</w:t>
      </w:r>
      <w:r>
        <w:rPr>
          <w:rFonts w:hint="eastAsia" w:ascii="宋体" w:hAnsi="宋体"/>
          <w:color w:val="FF0000"/>
          <w:sz w:val="24"/>
        </w:rPr>
        <w:t>（公章）</w:t>
      </w:r>
      <w:r>
        <w:rPr>
          <w:rFonts w:hint="eastAsia" w:ascii="宋体" w:hAnsi="宋体"/>
          <w:color w:val="000000"/>
          <w:sz w:val="24"/>
        </w:rPr>
        <w:t>：</w:t>
      </w:r>
      <w:r>
        <w:rPr>
          <w:rFonts w:hint="eastAsia" w:ascii="宋体" w:hAnsi="宋体"/>
          <w:color w:val="000000"/>
          <w:sz w:val="24"/>
          <w:u w:val="single"/>
        </w:rPr>
        <w:t xml:space="preserve"> </w:t>
      </w:r>
      <w:r>
        <w:rPr>
          <w:rFonts w:ascii="宋体" w:hAnsi="宋体"/>
          <w:color w:val="000000"/>
          <w:sz w:val="24"/>
          <w:u w:val="single"/>
        </w:rPr>
        <w:t xml:space="preserve">                </w:t>
      </w:r>
    </w:p>
    <w:p w14:paraId="66B44D72">
      <w:pPr>
        <w:spacing w:line="360" w:lineRule="auto"/>
        <w:ind w:firstLine="480" w:firstLineChars="200"/>
        <w:rPr>
          <w:rFonts w:ascii="宋体" w:hAnsi="宋体"/>
          <w:color w:val="000000"/>
          <w:sz w:val="24"/>
        </w:rPr>
      </w:pPr>
      <w:r>
        <w:rPr>
          <w:rFonts w:hint="eastAsia" w:ascii="宋体" w:hAnsi="宋体"/>
          <w:color w:val="000000"/>
          <w:sz w:val="24"/>
        </w:rPr>
        <w:t>法定代表人</w:t>
      </w:r>
      <w:r>
        <w:rPr>
          <w:rFonts w:hint="eastAsia" w:ascii="宋体" w:hAnsi="宋体"/>
          <w:color w:val="FF0000"/>
          <w:sz w:val="24"/>
        </w:rPr>
        <w:t>（签字或印章）</w:t>
      </w:r>
      <w:r>
        <w:rPr>
          <w:rFonts w:hint="eastAsia" w:ascii="宋体" w:hAnsi="宋体"/>
          <w:color w:val="000000"/>
          <w:sz w:val="24"/>
        </w:rPr>
        <w:t xml:space="preserve">： </w:t>
      </w:r>
    </w:p>
    <w:p w14:paraId="2E0C0926">
      <w:pPr>
        <w:spacing w:line="360" w:lineRule="auto"/>
        <w:ind w:firstLine="480" w:firstLineChars="200"/>
        <w:rPr>
          <w:rFonts w:ascii="宋体" w:hAnsi="宋体"/>
          <w:color w:val="000000"/>
          <w:sz w:val="24"/>
        </w:rPr>
      </w:pPr>
      <w:r>
        <w:rPr>
          <w:rFonts w:hint="eastAsia" w:ascii="宋体" w:hAnsi="宋体"/>
          <w:color w:val="000000"/>
          <w:sz w:val="24"/>
        </w:rPr>
        <w:t>授权委托人</w:t>
      </w:r>
      <w:r>
        <w:rPr>
          <w:rFonts w:hint="eastAsia" w:ascii="宋体" w:hAnsi="宋体"/>
          <w:color w:val="FF0000"/>
          <w:sz w:val="24"/>
        </w:rPr>
        <w:t>（签字）</w:t>
      </w:r>
      <w:r>
        <w:rPr>
          <w:rFonts w:hint="eastAsia" w:ascii="宋体" w:hAnsi="宋体"/>
          <w:color w:val="000000"/>
          <w:sz w:val="24"/>
        </w:rPr>
        <w:t xml:space="preserve">：      </w:t>
      </w:r>
    </w:p>
    <w:p w14:paraId="1EC7BE83">
      <w:pPr>
        <w:spacing w:line="360" w:lineRule="auto"/>
        <w:ind w:firstLine="480" w:firstLineChars="200"/>
        <w:rPr>
          <w:rFonts w:ascii="宋体" w:hAnsi="宋体"/>
          <w:color w:val="000000"/>
          <w:sz w:val="24"/>
        </w:rPr>
      </w:pPr>
      <w:r>
        <w:rPr>
          <w:rFonts w:hint="eastAsia" w:ascii="宋体" w:hAnsi="宋体"/>
          <w:color w:val="000000"/>
          <w:sz w:val="24"/>
        </w:rPr>
        <w:t>身份证号码：</w:t>
      </w:r>
    </w:p>
    <w:p w14:paraId="6FE47AE8">
      <w:pPr>
        <w:spacing w:line="360" w:lineRule="auto"/>
        <w:ind w:firstLine="480" w:firstLineChars="200"/>
        <w:rPr>
          <w:rFonts w:ascii="宋体" w:hAnsi="宋体"/>
          <w:color w:val="000000"/>
          <w:sz w:val="24"/>
        </w:rPr>
      </w:pPr>
      <w:r>
        <w:rPr>
          <w:rFonts w:hint="eastAsia" w:ascii="宋体" w:hAnsi="宋体"/>
          <w:color w:val="000000"/>
          <w:sz w:val="24"/>
        </w:rPr>
        <w:t xml:space="preserve">职 </w:t>
      </w:r>
      <w:r>
        <w:rPr>
          <w:rFonts w:ascii="宋体" w:hAnsi="宋体"/>
          <w:color w:val="000000"/>
          <w:sz w:val="24"/>
        </w:rPr>
        <w:t xml:space="preserve">     </w:t>
      </w:r>
      <w:r>
        <w:rPr>
          <w:rFonts w:hint="eastAsia" w:ascii="宋体" w:hAnsi="宋体"/>
          <w:color w:val="000000"/>
          <w:sz w:val="24"/>
        </w:rPr>
        <w:t>务：</w:t>
      </w:r>
      <w:r>
        <w:rPr>
          <w:rFonts w:ascii="宋体" w:hAnsi="宋体"/>
          <w:color w:val="000000"/>
          <w:sz w:val="24"/>
        </w:rPr>
        <w:t xml:space="preserve"> </w:t>
      </w:r>
    </w:p>
    <w:p w14:paraId="2B4C15E3">
      <w:pPr>
        <w:spacing w:line="360" w:lineRule="auto"/>
        <w:ind w:right="1329" w:rightChars="633" w:firstLine="480" w:firstLineChars="200"/>
        <w:jc w:val="right"/>
        <w:rPr>
          <w:rFonts w:ascii="宋体" w:hAnsi="宋体"/>
          <w:color w:val="000000"/>
          <w:sz w:val="24"/>
        </w:rPr>
      </w:pPr>
      <w:r>
        <w:rPr>
          <w:rFonts w:hint="eastAsia" w:ascii="宋体" w:hAnsi="宋体"/>
          <w:color w:val="000000"/>
          <w:sz w:val="24"/>
        </w:rPr>
        <w:t xml:space="preserve"> </w:t>
      </w:r>
      <w:r>
        <w:rPr>
          <w:rFonts w:ascii="宋体" w:hAnsi="宋体"/>
          <w:color w:val="000000"/>
          <w:sz w:val="24"/>
        </w:rPr>
        <w:t xml:space="preserve">                               2025</w:t>
      </w:r>
      <w:r>
        <w:rPr>
          <w:rFonts w:hint="eastAsia" w:ascii="宋体" w:hAnsi="宋体"/>
          <w:color w:val="000000"/>
          <w:sz w:val="24"/>
        </w:rPr>
        <w:t xml:space="preserve">年 </w:t>
      </w:r>
      <w:r>
        <w:rPr>
          <w:rFonts w:ascii="宋体" w:hAnsi="宋体"/>
          <w:color w:val="000000"/>
          <w:sz w:val="24"/>
        </w:rPr>
        <w:t xml:space="preserve">  </w:t>
      </w:r>
      <w:r>
        <w:rPr>
          <w:rFonts w:hint="eastAsia" w:ascii="宋体" w:hAnsi="宋体"/>
          <w:color w:val="000000"/>
          <w:sz w:val="24"/>
        </w:rPr>
        <w:t xml:space="preserve">月 </w:t>
      </w:r>
      <w:r>
        <w:rPr>
          <w:rFonts w:ascii="宋体" w:hAnsi="宋体"/>
          <w:color w:val="000000"/>
          <w:sz w:val="24"/>
        </w:rPr>
        <w:t xml:space="preserve">  </w:t>
      </w:r>
      <w:r>
        <w:rPr>
          <w:rFonts w:hint="eastAsia" w:ascii="宋体" w:hAnsi="宋体"/>
          <w:color w:val="000000"/>
          <w:sz w:val="24"/>
        </w:rPr>
        <w:t>日</w:t>
      </w:r>
      <w:r>
        <w:rPr>
          <w:rFonts w:ascii="宋体" w:hAnsi="宋体"/>
          <w:color w:val="000000"/>
          <w:sz w:val="24"/>
        </w:rPr>
        <w:t xml:space="preserve"> </w:t>
      </w:r>
    </w:p>
    <w:p w14:paraId="20F065D5">
      <w:pPr>
        <w:rPr>
          <w:rFonts w:ascii="宋体" w:hAnsi="宋体"/>
          <w:b/>
          <w:bCs/>
          <w:color w:val="000000"/>
          <w:sz w:val="24"/>
        </w:rPr>
      </w:pPr>
      <w:r>
        <w:rPr>
          <w:rFonts w:hint="eastAsia" w:ascii="宋体" w:hAnsi="宋体"/>
          <w:b/>
          <w:bCs/>
          <w:color w:val="000000"/>
          <w:sz w:val="24"/>
        </w:rPr>
        <w:t>附：</w:t>
      </w:r>
    </w:p>
    <w:tbl>
      <w:tblPr>
        <w:tblStyle w:val="17"/>
        <w:tblW w:w="105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755"/>
        <w:gridCol w:w="5795"/>
      </w:tblGrid>
      <w:tr w14:paraId="124423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3" w:hRule="atLeast"/>
          <w:jc w:val="center"/>
        </w:trPr>
        <w:tc>
          <w:tcPr>
            <w:tcW w:w="4755" w:type="dxa"/>
          </w:tcPr>
          <w:p w14:paraId="70C5F2D3">
            <w:pPr>
              <w:jc w:val="center"/>
              <w:rPr>
                <w:rFonts w:ascii="宋体" w:hAnsi="宋体"/>
                <w:color w:val="000000"/>
                <w:sz w:val="24"/>
              </w:rPr>
            </w:pPr>
            <w:r>
              <w:rPr>
                <w:rFonts w:hint="eastAsia" w:ascii="宋体" w:hAnsi="宋体"/>
                <w:color w:val="000000"/>
                <w:sz w:val="24"/>
              </w:rPr>
              <w:t>法定代表人身份证复印件（正面）</w:t>
            </w:r>
          </w:p>
          <w:p w14:paraId="417F50FB">
            <w:pPr>
              <w:jc w:val="center"/>
              <w:rPr>
                <w:rFonts w:ascii="宋体" w:hAnsi="宋体"/>
                <w:color w:val="000000"/>
                <w:sz w:val="24"/>
              </w:rPr>
            </w:pPr>
          </w:p>
        </w:tc>
        <w:tc>
          <w:tcPr>
            <w:tcW w:w="5795" w:type="dxa"/>
          </w:tcPr>
          <w:p w14:paraId="03247D01">
            <w:pPr>
              <w:jc w:val="center"/>
              <w:rPr>
                <w:rFonts w:ascii="宋体" w:hAnsi="宋体"/>
                <w:color w:val="000000"/>
                <w:sz w:val="24"/>
              </w:rPr>
            </w:pPr>
            <w:r>
              <w:rPr>
                <w:rFonts w:hint="eastAsia" w:ascii="宋体" w:hAnsi="宋体"/>
                <w:color w:val="000000"/>
                <w:sz w:val="24"/>
              </w:rPr>
              <w:t>法定代表人身份证复印件（反面）</w:t>
            </w:r>
          </w:p>
          <w:p w14:paraId="4C52744A">
            <w:pPr>
              <w:jc w:val="center"/>
              <w:rPr>
                <w:rFonts w:ascii="宋体" w:hAnsi="宋体"/>
                <w:color w:val="000000"/>
                <w:sz w:val="24"/>
              </w:rPr>
            </w:pPr>
          </w:p>
        </w:tc>
      </w:tr>
    </w:tbl>
    <w:p w14:paraId="6F885E89">
      <w:pPr>
        <w:spacing w:line="360" w:lineRule="auto"/>
        <w:jc w:val="center"/>
        <w:rPr>
          <w:rFonts w:ascii="仿宋" w:hAnsi="仿宋" w:eastAsia="仿宋"/>
          <w:b/>
          <w:sz w:val="28"/>
          <w:szCs w:val="28"/>
        </w:rPr>
      </w:pPr>
    </w:p>
    <w:p w14:paraId="07B4F44B">
      <w:pPr>
        <w:spacing w:line="360" w:lineRule="auto"/>
        <w:jc w:val="center"/>
        <w:rPr>
          <w:rFonts w:ascii="仿宋" w:hAnsi="仿宋" w:eastAsia="仿宋"/>
          <w:b/>
          <w:sz w:val="28"/>
          <w:szCs w:val="28"/>
        </w:rPr>
      </w:pPr>
    </w:p>
    <w:p w14:paraId="6927BCF9">
      <w:pPr>
        <w:spacing w:line="480" w:lineRule="auto"/>
        <w:ind w:left="450"/>
        <w:rPr>
          <w:rFonts w:ascii="宋体" w:hAnsi="宋体"/>
          <w:b/>
          <w:sz w:val="24"/>
        </w:rPr>
      </w:pPr>
      <w:r>
        <w:rPr>
          <w:rFonts w:hint="eastAsia" w:ascii="宋体" w:hAnsi="宋体"/>
          <w:b/>
          <w:sz w:val="24"/>
        </w:rPr>
        <w:t xml:space="preserve">- - - - - - - - - - - - - - - - - - - - - - - - - - - - - - - - - </w:t>
      </w:r>
    </w:p>
    <w:p w14:paraId="2E8F624B">
      <w:pPr>
        <w:spacing w:line="540" w:lineRule="exact"/>
        <w:jc w:val="center"/>
        <w:rPr>
          <w:rFonts w:ascii="宋体" w:hAnsi="宋体"/>
          <w:b/>
          <w:sz w:val="24"/>
        </w:rPr>
      </w:pPr>
    </w:p>
    <w:p w14:paraId="7B434B23">
      <w:pPr>
        <w:spacing w:line="540" w:lineRule="exact"/>
        <w:jc w:val="center"/>
        <w:rPr>
          <w:rFonts w:ascii="宋体" w:hAnsi="宋体"/>
          <w:b/>
          <w:color w:val="000000" w:themeColor="text1"/>
          <w:sz w:val="32"/>
          <w:szCs w:val="32"/>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三、资格审查资料</w:t>
      </w:r>
    </w:p>
    <w:p w14:paraId="7D6E7D55">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textAlignment w:val="auto"/>
        <w:rPr>
          <w:rFonts w:hint="eastAsia" w:ascii="宋体" w:hAnsi="宋体" w:eastAsia="宋体"/>
          <w:b/>
          <w:bCs/>
          <w:color w:val="000000" w:themeColor="text1"/>
          <w:sz w:val="24"/>
          <w:szCs w:val="24"/>
          <w:lang w:eastAsia="zh-CN"/>
          <w14:textFill>
            <w14:solidFill>
              <w14:schemeClr w14:val="tx1"/>
            </w14:solidFill>
          </w14:textFill>
        </w:rPr>
      </w:pPr>
      <w:r>
        <w:rPr>
          <w:rFonts w:hint="eastAsia" w:ascii="宋体" w:hAnsi="宋体"/>
          <w:sz w:val="24"/>
          <w:szCs w:val="24"/>
        </w:rPr>
        <w:t>1、营业执照</w:t>
      </w:r>
      <w:bookmarkEnd w:id="2"/>
      <w:r>
        <w:rPr>
          <w:rFonts w:hint="eastAsia" w:ascii="宋体" w:hAnsi="宋体"/>
          <w:sz w:val="24"/>
          <w:szCs w:val="24"/>
          <w:lang w:eastAsia="zh-CN"/>
        </w:rPr>
        <w:t>；</w:t>
      </w:r>
    </w:p>
    <w:p w14:paraId="7BA9E5F1">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textAlignment w:val="auto"/>
        <w:rPr>
          <w:rFonts w:hint="eastAsia" w:ascii="宋体" w:hAnsi="宋体" w:eastAsia="宋体"/>
          <w:sz w:val="24"/>
          <w:szCs w:val="24"/>
          <w:lang w:eastAsia="zh-CN"/>
        </w:rPr>
      </w:pPr>
      <w:r>
        <w:rPr>
          <w:rFonts w:hint="eastAsia" w:ascii="宋体" w:hAnsi="宋体"/>
          <w:sz w:val="24"/>
          <w:szCs w:val="24"/>
        </w:rPr>
        <w:t>2、开户许可证</w:t>
      </w:r>
      <w:r>
        <w:rPr>
          <w:rFonts w:hint="eastAsia" w:ascii="宋体" w:hAnsi="宋体"/>
          <w:sz w:val="24"/>
          <w:szCs w:val="24"/>
          <w:lang w:eastAsia="zh-CN"/>
        </w:rPr>
        <w:t>；</w:t>
      </w:r>
    </w:p>
    <w:p w14:paraId="1DB9063E">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textAlignment w:val="auto"/>
        <w:rPr>
          <w:rFonts w:hint="eastAsia" w:ascii="宋体" w:hAnsi="宋体" w:eastAsia="宋体"/>
          <w:sz w:val="24"/>
          <w:szCs w:val="24"/>
          <w:lang w:eastAsia="zh-CN"/>
        </w:rPr>
      </w:pPr>
      <w:r>
        <w:rPr>
          <w:rFonts w:hint="eastAsia" w:ascii="宋体" w:hAnsi="宋体"/>
          <w:sz w:val="24"/>
          <w:szCs w:val="24"/>
        </w:rPr>
        <w:t>3、兽药生产资质</w:t>
      </w:r>
      <w:r>
        <w:rPr>
          <w:rFonts w:hint="eastAsia" w:ascii="宋体" w:hAnsi="宋体"/>
          <w:sz w:val="24"/>
          <w:szCs w:val="24"/>
          <w:lang w:eastAsia="zh-CN"/>
        </w:rPr>
        <w:t>；</w:t>
      </w:r>
    </w:p>
    <w:p w14:paraId="52A21728">
      <w:pPr>
        <w:keepNext w:val="0"/>
        <w:keepLines w:val="0"/>
        <w:pageBreakBefore w:val="0"/>
        <w:widowControl w:val="0"/>
        <w:numPr>
          <w:ilvl w:val="0"/>
          <w:numId w:val="2"/>
        </w:numPr>
        <w:kinsoku/>
        <w:wordWrap/>
        <w:overflowPunct/>
        <w:topLinePunct w:val="0"/>
        <w:autoSpaceDE/>
        <w:autoSpaceDN/>
        <w:bidi w:val="0"/>
        <w:adjustRightInd/>
        <w:snapToGrid/>
        <w:spacing w:line="240" w:lineRule="auto"/>
        <w:textAlignment w:val="auto"/>
        <w:rPr>
          <w:rFonts w:hint="eastAsia"/>
          <w:sz w:val="24"/>
          <w:szCs w:val="24"/>
        </w:rPr>
      </w:pPr>
      <w:r>
        <w:rPr>
          <w:rFonts w:hint="eastAsia" w:ascii="宋体" w:hAnsi="宋体"/>
          <w:sz w:val="24"/>
          <w:szCs w:val="24"/>
        </w:rPr>
        <w:t>清洗剂生产资质</w:t>
      </w:r>
      <w:r>
        <w:rPr>
          <w:rFonts w:hint="eastAsia" w:ascii="宋体" w:hAnsi="宋体"/>
          <w:sz w:val="24"/>
          <w:szCs w:val="24"/>
          <w:lang w:eastAsia="zh-CN"/>
        </w:rPr>
        <w:t>；</w:t>
      </w:r>
    </w:p>
    <w:p w14:paraId="54221621">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0" w:firstLineChars="0"/>
        <w:textAlignment w:val="auto"/>
        <w:rPr>
          <w:rFonts w:hint="eastAsia"/>
          <w:sz w:val="24"/>
          <w:szCs w:val="24"/>
          <w:lang w:val="en-US" w:eastAsia="zh-CN"/>
        </w:rPr>
      </w:pPr>
      <w:r>
        <w:rPr>
          <w:rFonts w:hint="eastAsia"/>
          <w:sz w:val="24"/>
          <w:szCs w:val="24"/>
          <w:lang w:val="en-US" w:eastAsia="zh-CN"/>
        </w:rPr>
        <w:t>具有良好的商业信誉和健全的财务会计制度（提供2023年度会计报表或2024年任意一个月财务报表，新成立的公司提供开户银行出具的资信证明）；</w:t>
      </w:r>
    </w:p>
    <w:p w14:paraId="37A2C187">
      <w:pPr>
        <w:pStyle w:val="41"/>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0" w:firstLineChars="0"/>
        <w:textAlignment w:val="auto"/>
        <w:rPr>
          <w:rFonts w:hint="eastAsia"/>
          <w:sz w:val="24"/>
          <w:szCs w:val="24"/>
          <w:lang w:val="en-US" w:eastAsia="zh-CN"/>
        </w:rPr>
      </w:pPr>
      <w:r>
        <w:rPr>
          <w:rFonts w:hint="eastAsia"/>
          <w:sz w:val="24"/>
          <w:szCs w:val="24"/>
          <w:lang w:val="en-US" w:eastAsia="zh-CN"/>
        </w:rPr>
        <w:t>有依法缴纳税的良好纪录；（提供2024年任意1个月依法缴纳税收的相关材料）；</w:t>
      </w:r>
    </w:p>
    <w:p w14:paraId="780EE4E6">
      <w:pPr>
        <w:pStyle w:val="41"/>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0" w:firstLineChars="0"/>
        <w:textAlignment w:val="auto"/>
        <w:rPr>
          <w:rFonts w:hint="eastAsia"/>
          <w:sz w:val="24"/>
          <w:szCs w:val="24"/>
          <w:lang w:val="en-US" w:eastAsia="zh-CN"/>
        </w:rPr>
      </w:pPr>
      <w:r>
        <w:rPr>
          <w:rFonts w:hint="eastAsia"/>
          <w:sz w:val="24"/>
          <w:szCs w:val="24"/>
          <w:lang w:val="en-US" w:eastAsia="zh-CN"/>
        </w:rPr>
        <w:t>参加本次采购活动前三年内，在经营活动中没有违法违规记录（提供参加采购活动前3年内在经营活动中没有违法记录的书面声明）；</w:t>
      </w:r>
    </w:p>
    <w:p w14:paraId="14642BEA">
      <w:pPr>
        <w:pStyle w:val="41"/>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0" w:firstLineChars="0"/>
        <w:textAlignment w:val="auto"/>
        <w:rPr>
          <w:rFonts w:hint="eastAsia"/>
          <w:sz w:val="24"/>
          <w:szCs w:val="24"/>
          <w:lang w:val="en-US" w:eastAsia="zh-CN"/>
        </w:rPr>
      </w:pPr>
      <w:r>
        <w:rPr>
          <w:rFonts w:hint="eastAsia"/>
          <w:sz w:val="24"/>
          <w:szCs w:val="24"/>
          <w:lang w:val="en-US" w:eastAsia="zh-CN"/>
        </w:rPr>
        <w:t>投标人在过去三年中， 无介入诉讼或仲裁的案件， 重合同、守信用。</w:t>
      </w:r>
    </w:p>
    <w:p w14:paraId="18D97FFD">
      <w:pPr>
        <w:pStyle w:val="41"/>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0" w:firstLineChars="0"/>
        <w:textAlignment w:val="auto"/>
        <w:rPr>
          <w:rFonts w:hint="eastAsia"/>
          <w:sz w:val="24"/>
          <w:szCs w:val="24"/>
          <w:lang w:val="en-US" w:eastAsia="zh-CN"/>
        </w:rPr>
      </w:pPr>
      <w:r>
        <w:rPr>
          <w:rFonts w:hint="eastAsia"/>
          <w:sz w:val="24"/>
          <w:szCs w:val="24"/>
          <w:lang w:val="en-US" w:eastAsia="zh-CN"/>
        </w:rPr>
        <w:t>投 标 人 未 被 列 入 “ 信 用 中 国 ” 网 站 （www.creditchina.gov.cn）记录失信被执行人或重大税 收违法案件当事人名单或政府采购严重违法失信行为记录名单（以在“信用中国”网站（www.creditchina.gov.cn） 查询结果为准， 如相关失信记录已失效， 投标人需提供相 关证明资料）。</w:t>
      </w:r>
    </w:p>
    <w:p w14:paraId="3A3A3D39">
      <w:pPr>
        <w:pStyle w:val="41"/>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0" w:firstLineChars="0"/>
        <w:textAlignment w:val="auto"/>
        <w:rPr>
          <w:rFonts w:hint="eastAsia"/>
          <w:sz w:val="24"/>
          <w:szCs w:val="24"/>
          <w:lang w:val="en-US" w:eastAsia="zh-CN"/>
        </w:rPr>
      </w:pPr>
      <w:r>
        <w:rPr>
          <w:rFonts w:hint="eastAsia"/>
          <w:sz w:val="24"/>
          <w:szCs w:val="24"/>
          <w:lang w:val="en-US" w:eastAsia="zh-CN"/>
        </w:rPr>
        <w:t>本次招标不接受联合体投标。</w:t>
      </w:r>
    </w:p>
    <w:p w14:paraId="733B591E">
      <w:pPr>
        <w:rPr>
          <w:rFonts w:hint="eastAsia" w:eastAsia="宋体"/>
          <w:lang w:val="en-US" w:eastAsia="zh-CN"/>
        </w:rPr>
      </w:pPr>
    </w:p>
    <w:p w14:paraId="4882BEF7">
      <w:pPr>
        <w:spacing w:before="156" w:beforeLines="50" w:after="156" w:afterLines="50" w:line="360" w:lineRule="auto"/>
        <w:rPr>
          <w:rFonts w:ascii="宋体" w:hAnsi="宋体"/>
          <w:sz w:val="24"/>
        </w:rPr>
      </w:pPr>
    </w:p>
    <w:p w14:paraId="17FB80BC">
      <w:pPr>
        <w:spacing w:before="156" w:beforeLines="50" w:after="156" w:afterLines="50" w:line="360" w:lineRule="auto"/>
        <w:rPr>
          <w:rFonts w:ascii="宋体" w:hAnsi="宋体"/>
          <w:sz w:val="24"/>
        </w:rPr>
      </w:pPr>
    </w:p>
    <w:p w14:paraId="7BF8E76F">
      <w:pPr>
        <w:pStyle w:val="2"/>
        <w:rPr>
          <w:rFonts w:ascii="宋体" w:hAnsi="宋体"/>
          <w:sz w:val="24"/>
        </w:rPr>
      </w:pPr>
    </w:p>
    <w:p w14:paraId="7D1D3B9E">
      <w:pPr>
        <w:rPr>
          <w:rFonts w:ascii="宋体" w:hAnsi="宋体"/>
          <w:sz w:val="24"/>
        </w:rPr>
      </w:pPr>
    </w:p>
    <w:p w14:paraId="6ADD55D5">
      <w:pPr>
        <w:pStyle w:val="2"/>
        <w:rPr>
          <w:rFonts w:ascii="宋体" w:hAnsi="宋体"/>
          <w:sz w:val="24"/>
        </w:rPr>
      </w:pPr>
    </w:p>
    <w:p w14:paraId="71134113">
      <w:pPr>
        <w:rPr>
          <w:rFonts w:ascii="宋体" w:hAnsi="宋体"/>
          <w:sz w:val="24"/>
        </w:rPr>
      </w:pPr>
    </w:p>
    <w:p w14:paraId="082CD8AA">
      <w:pPr>
        <w:pStyle w:val="2"/>
      </w:pPr>
    </w:p>
    <w:p w14:paraId="646367F3">
      <w:pPr>
        <w:jc w:val="center"/>
        <w:rPr>
          <w:rFonts w:ascii="宋体" w:hAnsi="宋体"/>
          <w:b/>
          <w:color w:val="000000" w:themeColor="text1"/>
          <w:sz w:val="32"/>
          <w:szCs w:val="32"/>
          <w14:textFill>
            <w14:solidFill>
              <w14:schemeClr w14:val="tx1"/>
            </w14:solidFill>
          </w14:textFill>
        </w:rPr>
      </w:pPr>
      <w:r>
        <w:rPr>
          <w:rFonts w:hint="eastAsia" w:ascii="宋体" w:hAnsi="宋体"/>
          <w:b/>
          <w:color w:val="000000" w:themeColor="text1"/>
          <w:sz w:val="32"/>
          <w:szCs w:val="32"/>
          <w:lang w:eastAsia="zh-CN"/>
          <w14:textFill>
            <w14:solidFill>
              <w14:schemeClr w14:val="tx1"/>
            </w14:solidFill>
          </w14:textFill>
        </w:rPr>
        <w:t>四、</w:t>
      </w:r>
      <w:r>
        <w:rPr>
          <w:rFonts w:hint="eastAsia" w:ascii="宋体" w:hAnsi="宋体"/>
          <w:b/>
          <w:color w:val="000000" w:themeColor="text1"/>
          <w:sz w:val="32"/>
          <w:szCs w:val="32"/>
          <w14:textFill>
            <w14:solidFill>
              <w14:schemeClr w14:val="tx1"/>
            </w14:solidFill>
          </w14:textFill>
        </w:rPr>
        <w:t>产品介绍</w:t>
      </w:r>
    </w:p>
    <w:p w14:paraId="43A42F6C">
      <w:pPr>
        <w:rPr>
          <w:rFonts w:ascii="宋体" w:hAnsi="宋体"/>
          <w:b/>
          <w:color w:val="000000" w:themeColor="text1"/>
          <w:sz w:val="32"/>
          <w:szCs w:val="32"/>
          <w14:textFill>
            <w14:solidFill>
              <w14:schemeClr w14:val="tx1"/>
            </w14:solidFill>
          </w14:textFill>
        </w:rPr>
      </w:pPr>
    </w:p>
    <w:p w14:paraId="0E28B4B9">
      <w:pPr>
        <w:rPr>
          <w:rFonts w:ascii="宋体" w:hAnsi="宋体"/>
          <w:b/>
          <w:color w:val="000000" w:themeColor="text1"/>
          <w:sz w:val="32"/>
          <w:szCs w:val="32"/>
          <w14:textFill>
            <w14:solidFill>
              <w14:schemeClr w14:val="tx1"/>
            </w14:solidFill>
          </w14:textFill>
        </w:rPr>
      </w:pPr>
    </w:p>
    <w:p w14:paraId="2A18705F">
      <w:pPr>
        <w:pStyle w:val="2"/>
        <w:rPr>
          <w:rFonts w:ascii="宋体" w:hAnsi="宋体"/>
          <w:b/>
          <w:color w:val="000000" w:themeColor="text1"/>
          <w:sz w:val="32"/>
          <w:szCs w:val="32"/>
          <w14:textFill>
            <w14:solidFill>
              <w14:schemeClr w14:val="tx1"/>
            </w14:solidFill>
          </w14:textFill>
        </w:rPr>
      </w:pPr>
    </w:p>
    <w:p w14:paraId="6097EF02">
      <w:pPr>
        <w:rPr>
          <w:rFonts w:ascii="宋体" w:hAnsi="宋体"/>
          <w:b/>
          <w:color w:val="000000" w:themeColor="text1"/>
          <w:sz w:val="32"/>
          <w:szCs w:val="32"/>
          <w14:textFill>
            <w14:solidFill>
              <w14:schemeClr w14:val="tx1"/>
            </w14:solidFill>
          </w14:textFill>
        </w:rPr>
      </w:pPr>
    </w:p>
    <w:p w14:paraId="36BEEC53">
      <w:pPr>
        <w:pStyle w:val="2"/>
        <w:rPr>
          <w:rFonts w:ascii="宋体" w:hAnsi="宋体"/>
          <w:b/>
          <w:color w:val="000000" w:themeColor="text1"/>
          <w:sz w:val="32"/>
          <w:szCs w:val="32"/>
          <w14:textFill>
            <w14:solidFill>
              <w14:schemeClr w14:val="tx1"/>
            </w14:solidFill>
          </w14:textFill>
        </w:rPr>
      </w:pPr>
    </w:p>
    <w:p w14:paraId="71649E07">
      <w:pPr>
        <w:rPr>
          <w:rFonts w:ascii="宋体" w:hAnsi="宋体"/>
          <w:b/>
          <w:color w:val="000000" w:themeColor="text1"/>
          <w:sz w:val="32"/>
          <w:szCs w:val="32"/>
          <w14:textFill>
            <w14:solidFill>
              <w14:schemeClr w14:val="tx1"/>
            </w14:solidFill>
          </w14:textFill>
        </w:rPr>
      </w:pPr>
    </w:p>
    <w:p w14:paraId="1728EE8C">
      <w:pPr>
        <w:pStyle w:val="2"/>
        <w:rPr>
          <w:rFonts w:ascii="宋体" w:hAnsi="宋体"/>
          <w:b/>
          <w:color w:val="000000" w:themeColor="text1"/>
          <w:sz w:val="32"/>
          <w:szCs w:val="32"/>
          <w14:textFill>
            <w14:solidFill>
              <w14:schemeClr w14:val="tx1"/>
            </w14:solidFill>
          </w14:textFill>
        </w:rPr>
      </w:pPr>
    </w:p>
    <w:p w14:paraId="0E7CC24D">
      <w:pPr>
        <w:rPr>
          <w:rFonts w:ascii="宋体" w:hAnsi="宋体"/>
          <w:b/>
          <w:color w:val="000000" w:themeColor="text1"/>
          <w:sz w:val="32"/>
          <w:szCs w:val="32"/>
          <w14:textFill>
            <w14:solidFill>
              <w14:schemeClr w14:val="tx1"/>
            </w14:solidFill>
          </w14:textFill>
        </w:rPr>
      </w:pPr>
    </w:p>
    <w:p w14:paraId="7B611061">
      <w:pPr>
        <w:pStyle w:val="2"/>
        <w:rPr>
          <w:rFonts w:ascii="宋体" w:hAnsi="宋体"/>
          <w:b/>
          <w:color w:val="000000" w:themeColor="text1"/>
          <w:sz w:val="32"/>
          <w:szCs w:val="32"/>
          <w14:textFill>
            <w14:solidFill>
              <w14:schemeClr w14:val="tx1"/>
            </w14:solidFill>
          </w14:textFill>
        </w:rPr>
      </w:pPr>
    </w:p>
    <w:p w14:paraId="27A52106">
      <w:pPr>
        <w:rPr>
          <w:rFonts w:ascii="宋体" w:hAnsi="宋体"/>
          <w:b/>
          <w:color w:val="000000" w:themeColor="text1"/>
          <w:sz w:val="32"/>
          <w:szCs w:val="32"/>
          <w14:textFill>
            <w14:solidFill>
              <w14:schemeClr w14:val="tx1"/>
            </w14:solidFill>
          </w14:textFill>
        </w:rPr>
      </w:pPr>
    </w:p>
    <w:p w14:paraId="190CC860">
      <w:pPr>
        <w:pStyle w:val="2"/>
        <w:rPr>
          <w:rFonts w:ascii="宋体" w:hAnsi="宋体"/>
          <w:b/>
          <w:color w:val="000000" w:themeColor="text1"/>
          <w:sz w:val="32"/>
          <w:szCs w:val="32"/>
          <w14:textFill>
            <w14:solidFill>
              <w14:schemeClr w14:val="tx1"/>
            </w14:solidFill>
          </w14:textFill>
        </w:rPr>
      </w:pPr>
    </w:p>
    <w:p w14:paraId="4D39A2EF">
      <w:pPr>
        <w:rPr>
          <w:rFonts w:ascii="宋体" w:hAnsi="宋体"/>
          <w:b/>
          <w:color w:val="000000" w:themeColor="text1"/>
          <w:sz w:val="32"/>
          <w:szCs w:val="32"/>
          <w14:textFill>
            <w14:solidFill>
              <w14:schemeClr w14:val="tx1"/>
            </w14:solidFill>
          </w14:textFill>
        </w:rPr>
      </w:pPr>
    </w:p>
    <w:p w14:paraId="4EE87473">
      <w:pPr>
        <w:pStyle w:val="2"/>
        <w:rPr>
          <w:rFonts w:ascii="宋体" w:hAnsi="宋体"/>
          <w:b/>
          <w:color w:val="000000" w:themeColor="text1"/>
          <w:sz w:val="32"/>
          <w:szCs w:val="32"/>
          <w14:textFill>
            <w14:solidFill>
              <w14:schemeClr w14:val="tx1"/>
            </w14:solidFill>
          </w14:textFill>
        </w:rPr>
      </w:pPr>
    </w:p>
    <w:p w14:paraId="73E3B8FB">
      <w:pPr>
        <w:rPr>
          <w:rFonts w:ascii="宋体" w:hAnsi="宋体"/>
          <w:b/>
          <w:color w:val="000000" w:themeColor="text1"/>
          <w:sz w:val="32"/>
          <w:szCs w:val="32"/>
          <w14:textFill>
            <w14:solidFill>
              <w14:schemeClr w14:val="tx1"/>
            </w14:solidFill>
          </w14:textFill>
        </w:rPr>
      </w:pPr>
    </w:p>
    <w:p w14:paraId="46090DDC">
      <w:pPr>
        <w:pStyle w:val="2"/>
        <w:rPr>
          <w:rFonts w:ascii="宋体" w:hAnsi="宋体"/>
          <w:b/>
          <w:color w:val="000000" w:themeColor="text1"/>
          <w:sz w:val="32"/>
          <w:szCs w:val="32"/>
          <w14:textFill>
            <w14:solidFill>
              <w14:schemeClr w14:val="tx1"/>
            </w14:solidFill>
          </w14:textFill>
        </w:rPr>
      </w:pPr>
    </w:p>
    <w:p w14:paraId="7C6F616F">
      <w:pPr>
        <w:rPr>
          <w:rFonts w:ascii="宋体" w:hAnsi="宋体"/>
          <w:b/>
          <w:color w:val="000000" w:themeColor="text1"/>
          <w:sz w:val="32"/>
          <w:szCs w:val="32"/>
          <w14:textFill>
            <w14:solidFill>
              <w14:schemeClr w14:val="tx1"/>
            </w14:solidFill>
          </w14:textFill>
        </w:rPr>
      </w:pPr>
    </w:p>
    <w:p w14:paraId="08AFF6DF">
      <w:pPr>
        <w:pStyle w:val="2"/>
        <w:rPr>
          <w:rFonts w:ascii="宋体" w:hAnsi="宋体"/>
          <w:b/>
          <w:color w:val="000000" w:themeColor="text1"/>
          <w:sz w:val="32"/>
          <w:szCs w:val="32"/>
          <w14:textFill>
            <w14:solidFill>
              <w14:schemeClr w14:val="tx1"/>
            </w14:solidFill>
          </w14:textFill>
        </w:rPr>
      </w:pPr>
    </w:p>
    <w:p w14:paraId="1FD8D5CE">
      <w:pPr>
        <w:rPr>
          <w:rFonts w:ascii="宋体" w:hAnsi="宋体"/>
          <w:b/>
          <w:color w:val="000000" w:themeColor="text1"/>
          <w:sz w:val="32"/>
          <w:szCs w:val="32"/>
          <w14:textFill>
            <w14:solidFill>
              <w14:schemeClr w14:val="tx1"/>
            </w14:solidFill>
          </w14:textFill>
        </w:rPr>
      </w:pPr>
    </w:p>
    <w:p w14:paraId="5CA70348">
      <w:pPr>
        <w:pStyle w:val="2"/>
        <w:rPr>
          <w:rFonts w:ascii="宋体" w:hAnsi="宋体"/>
          <w:b/>
          <w:color w:val="000000" w:themeColor="text1"/>
          <w:sz w:val="32"/>
          <w:szCs w:val="32"/>
          <w14:textFill>
            <w14:solidFill>
              <w14:schemeClr w14:val="tx1"/>
            </w14:solidFill>
          </w14:textFill>
        </w:rPr>
      </w:pPr>
    </w:p>
    <w:p w14:paraId="791CA339">
      <w:pPr>
        <w:pStyle w:val="2"/>
      </w:pPr>
    </w:p>
    <w:p w14:paraId="26322441">
      <w:pPr>
        <w:jc w:val="center"/>
        <w:rPr>
          <w:rFonts w:ascii="宋体" w:hAnsi="宋体"/>
          <w:b/>
          <w:color w:val="000000" w:themeColor="text1"/>
          <w:sz w:val="32"/>
          <w:szCs w:val="32"/>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五、第三方外检报告</w:t>
      </w:r>
    </w:p>
    <w:p w14:paraId="2ADA5C05">
      <w:pPr>
        <w:tabs>
          <w:tab w:val="left" w:pos="2940"/>
        </w:tabs>
        <w:rPr>
          <w:rFonts w:ascii="宋体" w:hAnsi="宋体"/>
          <w:color w:val="000000" w:themeColor="text1"/>
          <w:sz w:val="24"/>
          <w:szCs w:val="28"/>
          <w14:textFill>
            <w14:solidFill>
              <w14:schemeClr w14:val="tx1"/>
            </w14:solidFill>
          </w14:textFill>
        </w:rPr>
      </w:pPr>
      <w:r>
        <w:rPr>
          <w:rFonts w:hint="eastAsia" w:ascii="宋体" w:hAnsi="宋体"/>
          <w:color w:val="000000" w:themeColor="text1"/>
          <w:sz w:val="24"/>
          <w:szCs w:val="28"/>
          <w14:textFill>
            <w14:solidFill>
              <w14:schemeClr w14:val="tx1"/>
            </w14:solidFill>
          </w14:textFill>
        </w:rPr>
        <w:t>１.酸性清洗剂</w:t>
      </w:r>
    </w:p>
    <w:p w14:paraId="2A5636D3">
      <w:pPr>
        <w:tabs>
          <w:tab w:val="left" w:pos="2940"/>
        </w:tabs>
        <w:rPr>
          <w:rFonts w:ascii="微软雅黑" w:hAnsi="微软雅黑" w:eastAsia="微软雅黑"/>
          <w:sz w:val="28"/>
          <w:szCs w:val="28"/>
        </w:rPr>
      </w:pPr>
      <w:r>
        <w:rPr>
          <w:rFonts w:ascii="微软雅黑" w:hAnsi="微软雅黑" w:eastAsia="微软雅黑"/>
          <w:sz w:val="28"/>
          <w:szCs w:val="28"/>
        </w:rPr>
        <w:tab/>
      </w:r>
    </w:p>
    <w:p w14:paraId="62F05C36">
      <w:pPr>
        <w:tabs>
          <w:tab w:val="left" w:pos="2940"/>
        </w:tabs>
        <w:rPr>
          <w:rFonts w:hint="eastAsia" w:ascii="宋体" w:hAnsi="宋体"/>
          <w:color w:val="000000" w:themeColor="text1"/>
          <w:sz w:val="24"/>
          <w:szCs w:val="28"/>
          <w14:textFill>
            <w14:solidFill>
              <w14:schemeClr w14:val="tx1"/>
            </w14:solidFill>
          </w14:textFill>
        </w:rPr>
      </w:pPr>
      <w:r>
        <w:rPr>
          <w:rFonts w:hint="eastAsia" w:ascii="宋体" w:hAnsi="宋体"/>
          <w:color w:val="000000" w:themeColor="text1"/>
          <w:sz w:val="24"/>
          <w:szCs w:val="28"/>
          <w14:textFill>
            <w14:solidFill>
              <w14:schemeClr w14:val="tx1"/>
            </w14:solidFill>
          </w14:textFill>
        </w:rPr>
        <w:t>２.碱性清洗剂</w:t>
      </w:r>
    </w:p>
    <w:p w14:paraId="3F6670C7">
      <w:pPr>
        <w:tabs>
          <w:tab w:val="left" w:pos="2940"/>
        </w:tabs>
        <w:rPr>
          <w:rFonts w:hint="eastAsia" w:ascii="宋体" w:hAnsi="宋体"/>
          <w:color w:val="000000" w:themeColor="text1"/>
          <w:sz w:val="24"/>
          <w:szCs w:val="28"/>
          <w14:textFill>
            <w14:solidFill>
              <w14:schemeClr w14:val="tx1"/>
            </w14:solidFill>
          </w14:textFill>
        </w:rPr>
      </w:pPr>
    </w:p>
    <w:p w14:paraId="57DF2242">
      <w:pPr>
        <w:jc w:val="center"/>
        <w:rPr>
          <w:rFonts w:ascii="黑体" w:hAnsi="黑体" w:eastAsia="黑体"/>
          <w:sz w:val="24"/>
          <w:szCs w:val="32"/>
        </w:rPr>
      </w:pPr>
    </w:p>
    <w:p w14:paraId="394EEF2B">
      <w:pPr>
        <w:spacing w:line="360" w:lineRule="auto"/>
        <w:jc w:val="left"/>
        <w:rPr>
          <w:rFonts w:hint="default" w:ascii="宋体" w:hAnsi="宋体" w:eastAsia="宋体"/>
          <w:color w:val="000000" w:themeColor="text1"/>
          <w:sz w:val="24"/>
          <w:szCs w:val="28"/>
          <w:lang w:val="en-US" w:eastAsia="zh-CN"/>
          <w14:textFill>
            <w14:solidFill>
              <w14:schemeClr w14:val="tx1"/>
            </w14:solidFill>
          </w14:textFill>
        </w:rPr>
      </w:pPr>
      <w:r>
        <w:rPr>
          <w:rFonts w:hint="eastAsia" w:ascii="宋体" w:hAnsi="宋体"/>
          <w:color w:val="000000" w:themeColor="text1"/>
          <w:sz w:val="24"/>
          <w:szCs w:val="28"/>
          <w14:textFill>
            <w14:solidFill>
              <w14:schemeClr w14:val="tx1"/>
            </w14:solidFill>
          </w14:textFill>
        </w:rPr>
        <w:t>３.</w:t>
      </w:r>
      <w:r>
        <w:rPr>
          <w:rFonts w:hint="eastAsia" w:ascii="宋体" w:hAnsi="宋体"/>
          <w:color w:val="000000" w:themeColor="text1"/>
          <w:sz w:val="24"/>
          <w:szCs w:val="28"/>
          <w:lang w:val="en-US" w:eastAsia="zh-CN"/>
          <w14:textFill>
            <w14:solidFill>
              <w14:schemeClr w14:val="tx1"/>
            </w14:solidFill>
          </w14:textFill>
        </w:rPr>
        <w:t>药浴液</w:t>
      </w:r>
    </w:p>
    <w:p w14:paraId="5D14C4E9">
      <w:pPr>
        <w:spacing w:line="360" w:lineRule="auto"/>
        <w:jc w:val="left"/>
        <w:rPr>
          <w:rFonts w:ascii="宋体" w:hAnsi="宋体"/>
          <w:color w:val="000000" w:themeColor="text1"/>
          <w:sz w:val="22"/>
          <w:szCs w:val="28"/>
          <w14:textFill>
            <w14:solidFill>
              <w14:schemeClr w14:val="tx1"/>
            </w14:solidFill>
          </w14:textFill>
        </w:rPr>
      </w:pPr>
    </w:p>
    <w:p w14:paraId="00D2F9F3">
      <w:pPr>
        <w:spacing w:line="360" w:lineRule="auto"/>
        <w:jc w:val="left"/>
        <w:rPr>
          <w:rFonts w:ascii="宋体" w:hAnsi="宋体"/>
          <w:color w:val="000000" w:themeColor="text1"/>
          <w:sz w:val="22"/>
          <w:szCs w:val="28"/>
          <w14:textFill>
            <w14:solidFill>
              <w14:schemeClr w14:val="tx1"/>
            </w14:solidFill>
          </w14:textFill>
        </w:rPr>
      </w:pPr>
    </w:p>
    <w:p w14:paraId="38CB8C3C"/>
    <w:p w14:paraId="51869E8D">
      <w:pPr>
        <w:rPr>
          <w:rFonts w:ascii="黑体" w:hAnsi="黑体" w:eastAsia="黑体"/>
          <w:sz w:val="24"/>
          <w:szCs w:val="32"/>
        </w:rPr>
      </w:pPr>
    </w:p>
    <w:p w14:paraId="1654C98A">
      <w:pPr>
        <w:rPr>
          <w:rFonts w:ascii="黑体" w:hAnsi="黑体" w:eastAsia="黑体"/>
          <w:sz w:val="24"/>
          <w:szCs w:val="32"/>
        </w:rPr>
      </w:pPr>
    </w:p>
    <w:p w14:paraId="066714E5">
      <w:pPr>
        <w:rPr>
          <w:rFonts w:ascii="黑体" w:hAnsi="黑体" w:eastAsia="黑体"/>
          <w:sz w:val="24"/>
          <w:szCs w:val="32"/>
        </w:rPr>
      </w:pPr>
    </w:p>
    <w:p w14:paraId="01EA60C8">
      <w:pPr>
        <w:rPr>
          <w:rFonts w:ascii="黑体" w:hAnsi="黑体" w:eastAsia="黑体"/>
          <w:sz w:val="24"/>
          <w:szCs w:val="32"/>
        </w:rPr>
      </w:pPr>
    </w:p>
    <w:p w14:paraId="227408E0">
      <w:pPr>
        <w:pStyle w:val="2"/>
        <w:rPr>
          <w:rFonts w:ascii="黑体" w:hAnsi="黑体" w:eastAsia="黑体"/>
          <w:sz w:val="24"/>
          <w:szCs w:val="32"/>
        </w:rPr>
      </w:pPr>
    </w:p>
    <w:p w14:paraId="0DA8C910">
      <w:pPr>
        <w:rPr>
          <w:rFonts w:ascii="黑体" w:hAnsi="黑体" w:eastAsia="黑体"/>
          <w:sz w:val="24"/>
          <w:szCs w:val="32"/>
        </w:rPr>
      </w:pPr>
    </w:p>
    <w:p w14:paraId="41BCEF58">
      <w:pPr>
        <w:pStyle w:val="2"/>
        <w:rPr>
          <w:rFonts w:ascii="黑体" w:hAnsi="黑体" w:eastAsia="黑体"/>
          <w:sz w:val="24"/>
          <w:szCs w:val="32"/>
        </w:rPr>
      </w:pPr>
    </w:p>
    <w:p w14:paraId="523B464B">
      <w:pPr>
        <w:rPr>
          <w:rFonts w:ascii="黑体" w:hAnsi="黑体" w:eastAsia="黑体"/>
          <w:sz w:val="24"/>
          <w:szCs w:val="32"/>
        </w:rPr>
      </w:pPr>
    </w:p>
    <w:p w14:paraId="301811FE">
      <w:pPr>
        <w:pStyle w:val="2"/>
        <w:rPr>
          <w:rFonts w:ascii="黑体" w:hAnsi="黑体" w:eastAsia="黑体"/>
          <w:sz w:val="24"/>
          <w:szCs w:val="32"/>
        </w:rPr>
      </w:pPr>
    </w:p>
    <w:p w14:paraId="15BC92B7">
      <w:pPr>
        <w:rPr>
          <w:rFonts w:ascii="黑体" w:hAnsi="黑体" w:eastAsia="黑体"/>
          <w:sz w:val="24"/>
          <w:szCs w:val="32"/>
        </w:rPr>
      </w:pPr>
    </w:p>
    <w:p w14:paraId="0F6C6D06">
      <w:pPr>
        <w:pStyle w:val="2"/>
        <w:rPr>
          <w:rFonts w:ascii="黑体" w:hAnsi="黑体" w:eastAsia="黑体"/>
          <w:sz w:val="24"/>
          <w:szCs w:val="32"/>
        </w:rPr>
      </w:pPr>
    </w:p>
    <w:p w14:paraId="3ED04677">
      <w:pPr>
        <w:rPr>
          <w:rFonts w:ascii="黑体" w:hAnsi="黑体" w:eastAsia="黑体"/>
          <w:sz w:val="24"/>
          <w:szCs w:val="32"/>
        </w:rPr>
      </w:pPr>
    </w:p>
    <w:p w14:paraId="5153A68A">
      <w:pPr>
        <w:pStyle w:val="2"/>
        <w:rPr>
          <w:rFonts w:ascii="黑体" w:hAnsi="黑体" w:eastAsia="黑体"/>
          <w:sz w:val="24"/>
          <w:szCs w:val="32"/>
        </w:rPr>
      </w:pPr>
    </w:p>
    <w:p w14:paraId="64BF186F">
      <w:pPr>
        <w:rPr>
          <w:rFonts w:ascii="黑体" w:hAnsi="黑体" w:eastAsia="黑体"/>
          <w:sz w:val="24"/>
          <w:szCs w:val="32"/>
        </w:rPr>
      </w:pPr>
    </w:p>
    <w:p w14:paraId="128D34A3">
      <w:pPr>
        <w:pStyle w:val="2"/>
        <w:rPr>
          <w:rFonts w:ascii="黑体" w:hAnsi="黑体" w:eastAsia="黑体"/>
          <w:sz w:val="24"/>
          <w:szCs w:val="32"/>
        </w:rPr>
      </w:pPr>
    </w:p>
    <w:p w14:paraId="3505B310">
      <w:pPr>
        <w:rPr>
          <w:rFonts w:ascii="黑体" w:hAnsi="黑体" w:eastAsia="黑体"/>
          <w:sz w:val="24"/>
          <w:szCs w:val="32"/>
        </w:rPr>
      </w:pPr>
    </w:p>
    <w:p w14:paraId="4077CF74">
      <w:pPr>
        <w:pStyle w:val="2"/>
        <w:rPr>
          <w:rFonts w:ascii="黑体" w:hAnsi="黑体" w:eastAsia="黑体"/>
          <w:sz w:val="24"/>
          <w:szCs w:val="32"/>
        </w:rPr>
      </w:pPr>
    </w:p>
    <w:p w14:paraId="0E04B2CD">
      <w:pPr>
        <w:rPr>
          <w:rFonts w:ascii="黑体" w:hAnsi="黑体" w:eastAsia="黑体"/>
          <w:sz w:val="24"/>
          <w:szCs w:val="32"/>
        </w:rPr>
      </w:pPr>
    </w:p>
    <w:p w14:paraId="44FDE472">
      <w:pPr>
        <w:pStyle w:val="2"/>
        <w:rPr>
          <w:rFonts w:ascii="黑体" w:hAnsi="黑体" w:eastAsia="黑体"/>
          <w:sz w:val="24"/>
          <w:szCs w:val="32"/>
        </w:rPr>
      </w:pPr>
    </w:p>
    <w:p w14:paraId="29D3AE48">
      <w:pPr>
        <w:rPr>
          <w:rFonts w:ascii="黑体" w:hAnsi="黑体" w:eastAsia="黑体"/>
          <w:sz w:val="24"/>
          <w:szCs w:val="32"/>
        </w:rPr>
      </w:pPr>
    </w:p>
    <w:p w14:paraId="0F2B772C">
      <w:pPr>
        <w:pStyle w:val="2"/>
        <w:rPr>
          <w:rFonts w:ascii="黑体" w:hAnsi="黑体" w:eastAsia="黑体"/>
          <w:sz w:val="24"/>
          <w:szCs w:val="32"/>
        </w:rPr>
      </w:pPr>
    </w:p>
    <w:p w14:paraId="73F4A726">
      <w:pPr>
        <w:rPr>
          <w:rFonts w:ascii="黑体" w:hAnsi="黑体" w:eastAsia="黑体"/>
          <w:sz w:val="24"/>
          <w:szCs w:val="32"/>
        </w:rPr>
      </w:pPr>
    </w:p>
    <w:p w14:paraId="47DE1E5D">
      <w:pPr>
        <w:pStyle w:val="2"/>
        <w:rPr>
          <w:rFonts w:ascii="黑体" w:hAnsi="黑体" w:eastAsia="黑体"/>
          <w:sz w:val="24"/>
          <w:szCs w:val="32"/>
        </w:rPr>
      </w:pPr>
    </w:p>
    <w:p w14:paraId="1543915A">
      <w:pPr>
        <w:rPr>
          <w:rFonts w:ascii="黑体" w:hAnsi="黑体" w:eastAsia="黑体"/>
          <w:sz w:val="24"/>
          <w:szCs w:val="32"/>
        </w:rPr>
      </w:pPr>
    </w:p>
    <w:p w14:paraId="2310AD57">
      <w:pPr>
        <w:pStyle w:val="2"/>
        <w:rPr>
          <w:rFonts w:ascii="黑体" w:hAnsi="黑体" w:eastAsia="黑体"/>
          <w:sz w:val="24"/>
          <w:szCs w:val="32"/>
        </w:rPr>
      </w:pPr>
    </w:p>
    <w:p w14:paraId="6C7D8490"/>
    <w:p w14:paraId="77C953FD">
      <w:pPr>
        <w:rPr>
          <w:rFonts w:ascii="黑体" w:hAnsi="黑体" w:eastAsia="黑体"/>
          <w:sz w:val="24"/>
          <w:szCs w:val="32"/>
        </w:rPr>
      </w:pPr>
    </w:p>
    <w:p w14:paraId="347D5F0A">
      <w:pPr>
        <w:jc w:val="center"/>
        <w:rPr>
          <w:rFonts w:ascii="宋体" w:hAnsi="宋体"/>
          <w:b/>
          <w:sz w:val="32"/>
          <w:szCs w:val="32"/>
        </w:rPr>
      </w:pPr>
      <w:r>
        <w:rPr>
          <w:rFonts w:hint="eastAsia" w:ascii="宋体" w:hAnsi="宋体"/>
          <w:b/>
          <w:sz w:val="32"/>
          <w:szCs w:val="32"/>
        </w:rPr>
        <w:t>六、产品技术标准</w:t>
      </w:r>
    </w:p>
    <w:p w14:paraId="4FC8FAEB">
      <w:pPr>
        <w:rPr>
          <w:rFonts w:ascii="宋体" w:hAnsi="宋体"/>
          <w:sz w:val="28"/>
          <w:szCs w:val="36"/>
        </w:rPr>
      </w:pPr>
      <w:r>
        <w:rPr>
          <w:rFonts w:hint="eastAsia" w:ascii="宋体" w:hAnsi="宋体"/>
          <w:sz w:val="28"/>
          <w:szCs w:val="36"/>
        </w:rPr>
        <w:t>（</w:t>
      </w:r>
      <w:r>
        <w:rPr>
          <w:rFonts w:hint="eastAsia" w:ascii="宋体" w:hAnsi="宋体"/>
          <w:sz w:val="28"/>
          <w:szCs w:val="36"/>
          <w:lang w:val="en-US" w:eastAsia="zh-CN"/>
        </w:rPr>
        <w:t>标段一</w:t>
      </w:r>
      <w:r>
        <w:rPr>
          <w:rFonts w:hint="eastAsia" w:ascii="宋体" w:hAnsi="宋体"/>
          <w:sz w:val="28"/>
          <w:szCs w:val="36"/>
        </w:rPr>
        <w:t>）清洗剂标准：</w:t>
      </w:r>
    </w:p>
    <w:p w14:paraId="1EBA5295">
      <w:pPr>
        <w:rPr>
          <w:rFonts w:ascii="黑体" w:hAnsi="黑体" w:eastAsia="黑体"/>
          <w:sz w:val="28"/>
          <w:szCs w:val="28"/>
        </w:rPr>
      </w:pPr>
      <w:r>
        <w:rPr>
          <w:rFonts w:hint="eastAsia" w:ascii="黑体" w:hAnsi="黑体" w:eastAsia="黑体"/>
          <w:sz w:val="28"/>
          <w:szCs w:val="28"/>
        </w:rPr>
        <w:t>A</w:t>
      </w:r>
      <w:r>
        <w:rPr>
          <w:rFonts w:hint="eastAsia" w:ascii="黑体" w:hAnsi="黑体" w:eastAsia="黑体"/>
          <w:sz w:val="28"/>
          <w:szCs w:val="28"/>
          <w:lang w:eastAsia="zh-CN"/>
        </w:rPr>
        <w:t>.</w:t>
      </w:r>
      <w:r>
        <w:rPr>
          <w:rFonts w:hint="eastAsia" w:ascii="黑体" w:hAnsi="黑体" w:eastAsia="黑体"/>
          <w:sz w:val="28"/>
          <w:szCs w:val="28"/>
        </w:rPr>
        <w:t>酸性清洗剂</w:t>
      </w:r>
    </w:p>
    <w:p w14:paraId="467627E7">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 xml:space="preserve"> 外观 </w:t>
      </w:r>
    </w:p>
    <w:p w14:paraId="3DE5B57D">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液体产品不分层，无悬浮物或沉淀。</w:t>
      </w:r>
    </w:p>
    <w:p w14:paraId="30705DD1">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2.气味</w:t>
      </w:r>
    </w:p>
    <w:p w14:paraId="61CBF9DC">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不得有其他异味，符合规定化学酸味。</w:t>
      </w:r>
    </w:p>
    <w:p w14:paraId="693D4C14">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稳定性（液体产品）</w:t>
      </w:r>
    </w:p>
    <w:p w14:paraId="6F9C8F54">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于-3℃～-10℃的冰箱中放置24h，取出恢复至室温时观察无结晶，无沉淀；（40±1）℃的保温箱中放置24h，取出立即观察不分层，不混浊，且不改变气味。</w:t>
      </w:r>
    </w:p>
    <w:p w14:paraId="64337137">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４</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 xml:space="preserve">理化指标 </w:t>
      </w:r>
    </w:p>
    <w:p w14:paraId="248B33CF">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酸性洗涤剂的理化指标应符合表1的规定。</w:t>
      </w:r>
    </w:p>
    <w:p w14:paraId="0B4F4419">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表 1  酸性洗涤剂的理化指标</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81"/>
        <w:gridCol w:w="3402"/>
      </w:tblGrid>
      <w:tr w14:paraId="49D78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681" w:type="dxa"/>
            <w:vAlign w:val="center"/>
          </w:tcPr>
          <w:p w14:paraId="7AF439E3">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项  目</w:t>
            </w:r>
          </w:p>
        </w:tc>
        <w:tc>
          <w:tcPr>
            <w:tcW w:w="3402" w:type="dxa"/>
            <w:vAlign w:val="center"/>
          </w:tcPr>
          <w:p w14:paraId="065DAC42">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指  标</w:t>
            </w:r>
          </w:p>
          <w:p w14:paraId="52A61DF1">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无磷</w:t>
            </w:r>
            <w:r>
              <w:rPr>
                <w:rFonts w:ascii="宋体" w:hAnsi="宋体"/>
                <w:color w:val="000000" w:themeColor="text1"/>
                <w:sz w:val="24"/>
                <w14:textFill>
                  <w14:solidFill>
                    <w14:schemeClr w14:val="tx1"/>
                  </w14:solidFill>
                </w14:textFill>
              </w:rPr>
              <w:t>类</w:t>
            </w:r>
          </w:p>
        </w:tc>
      </w:tr>
      <w:tr w14:paraId="1433A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3681" w:type="dxa"/>
          </w:tcPr>
          <w:p w14:paraId="6CA45FA4">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有效酸的质量分数/%  </w:t>
            </w:r>
            <w:r>
              <w:rPr>
                <w:rFonts w:ascii="宋体" w:hAnsi="宋体"/>
                <w:color w:val="000000" w:themeColor="text1"/>
                <w:sz w:val="24"/>
                <w14:textFill>
                  <w14:solidFill>
                    <w14:schemeClr w14:val="tx1"/>
                  </w14:solidFill>
                </w14:textFill>
              </w:rPr>
              <w:t xml:space="preserve">  </w:t>
            </w:r>
          </w:p>
        </w:tc>
        <w:tc>
          <w:tcPr>
            <w:tcW w:w="3402" w:type="dxa"/>
            <w:vAlign w:val="center"/>
          </w:tcPr>
          <w:p w14:paraId="78F61940">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≥15</w:t>
            </w:r>
          </w:p>
        </w:tc>
      </w:tr>
      <w:tr w14:paraId="2A698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681" w:type="dxa"/>
          </w:tcPr>
          <w:p w14:paraId="1C29BE60">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pH(1%溶液，25℃)</w:t>
            </w:r>
          </w:p>
        </w:tc>
        <w:tc>
          <w:tcPr>
            <w:tcW w:w="3402" w:type="dxa"/>
            <w:vAlign w:val="center"/>
          </w:tcPr>
          <w:p w14:paraId="08792412">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1.0～5.0</w:t>
            </w:r>
          </w:p>
        </w:tc>
      </w:tr>
      <w:tr w14:paraId="18935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681" w:type="dxa"/>
          </w:tcPr>
          <w:p w14:paraId="2E54DC47">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荧光增白剂</w:t>
            </w:r>
          </w:p>
        </w:tc>
        <w:tc>
          <w:tcPr>
            <w:tcW w:w="3402" w:type="dxa"/>
            <w:vAlign w:val="center"/>
          </w:tcPr>
          <w:p w14:paraId="08935E3F">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不得检出</w:t>
            </w:r>
          </w:p>
        </w:tc>
      </w:tr>
      <w:tr w14:paraId="35EDD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681" w:type="dxa"/>
          </w:tcPr>
          <w:p w14:paraId="669E37B0">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甲醇/(mg/g)</w:t>
            </w:r>
          </w:p>
        </w:tc>
        <w:tc>
          <w:tcPr>
            <w:tcW w:w="3402" w:type="dxa"/>
            <w:vAlign w:val="center"/>
          </w:tcPr>
          <w:p w14:paraId="5ECB3CF1">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0.1</w:t>
            </w:r>
          </w:p>
        </w:tc>
      </w:tr>
      <w:tr w14:paraId="3D52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3681" w:type="dxa"/>
          </w:tcPr>
          <w:p w14:paraId="00CBFE35">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甲醛/(mg/g)     </w:t>
            </w:r>
          </w:p>
        </w:tc>
        <w:tc>
          <w:tcPr>
            <w:tcW w:w="3402" w:type="dxa"/>
            <w:vAlign w:val="center"/>
          </w:tcPr>
          <w:p w14:paraId="2CE3E197">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0.1</w:t>
            </w:r>
          </w:p>
        </w:tc>
      </w:tr>
      <w:tr w14:paraId="2D4B7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681" w:type="dxa"/>
          </w:tcPr>
          <w:p w14:paraId="140A7D8B">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砷(1%溶液中以As计)/(mg/kg)</w:t>
            </w:r>
          </w:p>
        </w:tc>
        <w:tc>
          <w:tcPr>
            <w:tcW w:w="3402" w:type="dxa"/>
            <w:vAlign w:val="center"/>
          </w:tcPr>
          <w:p w14:paraId="717EECB3">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0.05</w:t>
            </w:r>
          </w:p>
        </w:tc>
      </w:tr>
      <w:tr w14:paraId="4401A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681" w:type="dxa"/>
          </w:tcPr>
          <w:p w14:paraId="438101AF">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重金属(1%溶液中以Pb计)/(mg/kg)</w:t>
            </w:r>
          </w:p>
        </w:tc>
        <w:tc>
          <w:tcPr>
            <w:tcW w:w="3402" w:type="dxa"/>
            <w:vAlign w:val="center"/>
          </w:tcPr>
          <w:p w14:paraId="472A7CC7">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1.0</w:t>
            </w:r>
          </w:p>
        </w:tc>
      </w:tr>
      <w:tr w14:paraId="451F8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3681" w:type="dxa"/>
          </w:tcPr>
          <w:p w14:paraId="0F9D5210">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去污力/(%)</w:t>
            </w:r>
          </w:p>
        </w:tc>
        <w:tc>
          <w:tcPr>
            <w:tcW w:w="3402" w:type="dxa"/>
            <w:vAlign w:val="center"/>
          </w:tcPr>
          <w:p w14:paraId="2161EF21">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90</w:t>
            </w:r>
          </w:p>
        </w:tc>
      </w:tr>
      <w:tr w14:paraId="4DBFF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7083" w:type="dxa"/>
            <w:gridSpan w:val="2"/>
          </w:tcPr>
          <w:p w14:paraId="6628FEB3">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注：理化指标前三项作为常规检验项目</w:t>
            </w:r>
          </w:p>
        </w:tc>
      </w:tr>
    </w:tbl>
    <w:p w14:paraId="59369069">
      <w:pPr>
        <w:spacing w:line="380" w:lineRule="exact"/>
        <w:rPr>
          <w:rFonts w:ascii="宋体" w:hAnsi="宋体"/>
          <w:color w:val="000000" w:themeColor="text1"/>
          <w:sz w:val="24"/>
          <w14:textFill>
            <w14:solidFill>
              <w14:schemeClr w14:val="tx1"/>
            </w14:solidFill>
          </w14:textFill>
        </w:rPr>
      </w:pPr>
    </w:p>
    <w:p w14:paraId="1D4F03BC">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5. 微生物指标</w:t>
      </w:r>
    </w:p>
    <w:p w14:paraId="7B4EF2E0">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酸性洗涤剂的微生物指标应符合表2的规定。</w:t>
      </w:r>
    </w:p>
    <w:p w14:paraId="1EC86254">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表2 酸性洗涤剂的微生物指标</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3543"/>
      </w:tblGrid>
      <w:tr w14:paraId="5516D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jc w:val="center"/>
        </w:trPr>
        <w:tc>
          <w:tcPr>
            <w:tcW w:w="3823" w:type="dxa"/>
            <w:vAlign w:val="center"/>
          </w:tcPr>
          <w:p w14:paraId="0870FA2D">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项  目</w:t>
            </w:r>
          </w:p>
        </w:tc>
        <w:tc>
          <w:tcPr>
            <w:tcW w:w="3543" w:type="dxa"/>
          </w:tcPr>
          <w:p w14:paraId="713A32AA">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指  标</w:t>
            </w:r>
          </w:p>
          <w:p w14:paraId="60B684F0">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无磷</w:t>
            </w:r>
            <w:r>
              <w:rPr>
                <w:rFonts w:ascii="宋体" w:hAnsi="宋体"/>
                <w:color w:val="000000" w:themeColor="text1"/>
                <w:sz w:val="24"/>
                <w14:textFill>
                  <w14:solidFill>
                    <w14:schemeClr w14:val="tx1"/>
                  </w14:solidFill>
                </w14:textFill>
              </w:rPr>
              <w:t>类</w:t>
            </w:r>
          </w:p>
        </w:tc>
      </w:tr>
      <w:tr w14:paraId="66582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3823" w:type="dxa"/>
          </w:tcPr>
          <w:p w14:paraId="68F58828">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菌落总数/(CFU/g或CFU/</w:t>
            </w:r>
            <w:r>
              <w:rPr>
                <w:rFonts w:ascii="宋体" w:hAnsi="宋体"/>
                <w:color w:val="000000" w:themeColor="text1"/>
                <w:sz w:val="24"/>
                <w14:textFill>
                  <w14:solidFill>
                    <w14:schemeClr w14:val="tx1"/>
                  </w14:solidFill>
                </w14:textFill>
              </w:rPr>
              <w:t>ml</w:t>
            </w:r>
            <w:r>
              <w:rPr>
                <w:rFonts w:hint="eastAsia" w:ascii="宋体" w:hAnsi="宋体"/>
                <w:color w:val="000000" w:themeColor="text1"/>
                <w:sz w:val="24"/>
                <w14:textFill>
                  <w14:solidFill>
                    <w14:schemeClr w14:val="tx1"/>
                  </w14:solidFill>
                </w14:textFill>
              </w:rPr>
              <w:t>)</w:t>
            </w:r>
          </w:p>
        </w:tc>
        <w:tc>
          <w:tcPr>
            <w:tcW w:w="3543" w:type="dxa"/>
          </w:tcPr>
          <w:p w14:paraId="2E75555A">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1000</w:t>
            </w:r>
          </w:p>
        </w:tc>
      </w:tr>
      <w:tr w14:paraId="1E3FA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23" w:type="dxa"/>
          </w:tcPr>
          <w:p w14:paraId="5F4F0BD9">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大肠菌群/( CFU/g或CFU/</w:t>
            </w:r>
            <w:r>
              <w:rPr>
                <w:rFonts w:ascii="宋体" w:hAnsi="宋体"/>
                <w:color w:val="000000" w:themeColor="text1"/>
                <w:sz w:val="24"/>
                <w14:textFill>
                  <w14:solidFill>
                    <w14:schemeClr w14:val="tx1"/>
                  </w14:solidFill>
                </w14:textFill>
              </w:rPr>
              <w:t>ml</w:t>
            </w:r>
            <w:r>
              <w:rPr>
                <w:rFonts w:hint="eastAsia" w:ascii="宋体" w:hAnsi="宋体"/>
                <w:color w:val="000000" w:themeColor="text1"/>
                <w:sz w:val="24"/>
                <w14:textFill>
                  <w14:solidFill>
                    <w14:schemeClr w14:val="tx1"/>
                  </w14:solidFill>
                </w14:textFill>
              </w:rPr>
              <w:t>)</w:t>
            </w:r>
          </w:p>
        </w:tc>
        <w:tc>
          <w:tcPr>
            <w:tcW w:w="3543" w:type="dxa"/>
          </w:tcPr>
          <w:p w14:paraId="76866E3A">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3</w:t>
            </w:r>
            <w:r>
              <w:rPr>
                <w:rFonts w:ascii="宋体" w:hAnsi="宋体"/>
                <w:color w:val="000000" w:themeColor="text1"/>
                <w:sz w:val="24"/>
                <w14:textFill>
                  <w14:solidFill>
                    <w14:schemeClr w14:val="tx1"/>
                  </w14:solidFill>
                </w14:textFill>
              </w:rPr>
              <w:t>0</w:t>
            </w:r>
          </w:p>
        </w:tc>
      </w:tr>
    </w:tbl>
    <w:p w14:paraId="6CE27382">
      <w:pPr>
        <w:rPr>
          <w:rFonts w:ascii="黑体" w:hAnsi="黑体" w:eastAsia="黑体"/>
          <w:sz w:val="28"/>
          <w:szCs w:val="28"/>
        </w:rPr>
      </w:pPr>
      <w:r>
        <w:rPr>
          <w:rFonts w:hint="eastAsia" w:ascii="黑体" w:hAnsi="黑体" w:eastAsia="黑体"/>
          <w:sz w:val="28"/>
          <w:szCs w:val="28"/>
        </w:rPr>
        <w:t>B</w:t>
      </w:r>
      <w:r>
        <w:rPr>
          <w:rFonts w:hint="eastAsia" w:ascii="黑体" w:hAnsi="黑体" w:eastAsia="黑体"/>
          <w:sz w:val="28"/>
          <w:szCs w:val="28"/>
          <w:lang w:eastAsia="zh-CN"/>
        </w:rPr>
        <w:t>.</w:t>
      </w:r>
      <w:r>
        <w:rPr>
          <w:rFonts w:hint="eastAsia" w:ascii="黑体" w:hAnsi="黑体" w:eastAsia="黑体"/>
          <w:sz w:val="28"/>
          <w:szCs w:val="28"/>
        </w:rPr>
        <w:t>碱性清洗剂</w:t>
      </w:r>
    </w:p>
    <w:p w14:paraId="1CB87925">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1 外观 </w:t>
      </w:r>
    </w:p>
    <w:p w14:paraId="6C0C46A6">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液体产品不分层，无悬浮物或沉淀</w:t>
      </w:r>
      <w:r>
        <w:rPr>
          <w:rFonts w:ascii="宋体" w:hAnsi="宋体"/>
          <w:color w:val="000000" w:themeColor="text1"/>
          <w:sz w:val="24"/>
          <w14:textFill>
            <w14:solidFill>
              <w14:schemeClr w14:val="tx1"/>
            </w14:solidFill>
          </w14:textFill>
        </w:rPr>
        <w:t>。</w:t>
      </w:r>
    </w:p>
    <w:p w14:paraId="2DFF2FB7">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 xml:space="preserve"> 气味</w:t>
      </w:r>
    </w:p>
    <w:p w14:paraId="31D6380D">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不得有其他异味，符合规定化学酸味。</w:t>
      </w:r>
    </w:p>
    <w:p w14:paraId="023129E3">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 xml:space="preserve"> 稳定性（液体产品）</w:t>
      </w:r>
    </w:p>
    <w:p w14:paraId="332090CE">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于-3℃～-10℃的冰箱中放置24h，取出恢复至室温时观察无结晶，无沉淀；（40±1）℃的保温箱中放置24h，取出立即观察不分层，不混浊，且不改变气味。</w:t>
      </w:r>
    </w:p>
    <w:p w14:paraId="035FF02E">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4.</w:t>
      </w:r>
      <w:r>
        <w:rPr>
          <w:rFonts w:hint="eastAsia" w:ascii="宋体" w:hAnsi="宋体"/>
          <w:color w:val="000000" w:themeColor="text1"/>
          <w:sz w:val="24"/>
          <w14:textFill>
            <w14:solidFill>
              <w14:schemeClr w14:val="tx1"/>
            </w14:solidFill>
          </w14:textFill>
        </w:rPr>
        <w:t xml:space="preserve"> 理化指标 </w:t>
      </w:r>
    </w:p>
    <w:p w14:paraId="128DC7D1">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碱性洗涤剂的理化指标应符合表1的规定。</w:t>
      </w:r>
    </w:p>
    <w:p w14:paraId="64374BC1">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表 1  碱性洗涤剂的理化指标</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81"/>
        <w:gridCol w:w="3402"/>
      </w:tblGrid>
      <w:tr w14:paraId="00423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681" w:type="dxa"/>
            <w:vAlign w:val="center"/>
          </w:tcPr>
          <w:p w14:paraId="3862191C">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项  目</w:t>
            </w:r>
          </w:p>
        </w:tc>
        <w:tc>
          <w:tcPr>
            <w:tcW w:w="3402" w:type="dxa"/>
            <w:vAlign w:val="center"/>
          </w:tcPr>
          <w:p w14:paraId="266A1387">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指  标</w:t>
            </w:r>
          </w:p>
          <w:p w14:paraId="4E7BD90A">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无磷</w:t>
            </w:r>
            <w:r>
              <w:rPr>
                <w:rFonts w:ascii="宋体" w:hAnsi="宋体"/>
                <w:color w:val="000000" w:themeColor="text1"/>
                <w:sz w:val="24"/>
                <w14:textFill>
                  <w14:solidFill>
                    <w14:schemeClr w14:val="tx1"/>
                  </w14:solidFill>
                </w14:textFill>
              </w:rPr>
              <w:t>类</w:t>
            </w:r>
          </w:p>
        </w:tc>
      </w:tr>
      <w:tr w14:paraId="28FDB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3681" w:type="dxa"/>
          </w:tcPr>
          <w:p w14:paraId="07DAD42A">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有效碱的质量分数/%  </w:t>
            </w:r>
            <w:r>
              <w:rPr>
                <w:rFonts w:ascii="宋体" w:hAnsi="宋体"/>
                <w:color w:val="000000" w:themeColor="text1"/>
                <w:sz w:val="24"/>
                <w14:textFill>
                  <w14:solidFill>
                    <w14:schemeClr w14:val="tx1"/>
                  </w14:solidFill>
                </w14:textFill>
              </w:rPr>
              <w:t xml:space="preserve">  </w:t>
            </w:r>
          </w:p>
        </w:tc>
        <w:tc>
          <w:tcPr>
            <w:tcW w:w="3402" w:type="dxa"/>
            <w:vAlign w:val="center"/>
          </w:tcPr>
          <w:p w14:paraId="710A08BA">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7</w:t>
            </w:r>
          </w:p>
        </w:tc>
      </w:tr>
      <w:tr w14:paraId="34628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3681" w:type="dxa"/>
          </w:tcPr>
          <w:p w14:paraId="2922210C">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总碱的质量分数/%</w:t>
            </w:r>
          </w:p>
        </w:tc>
        <w:tc>
          <w:tcPr>
            <w:tcW w:w="3402" w:type="dxa"/>
            <w:vAlign w:val="center"/>
          </w:tcPr>
          <w:p w14:paraId="1D5A830E">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w:t>
            </w:r>
          </w:p>
        </w:tc>
      </w:tr>
      <w:tr w14:paraId="3B542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681" w:type="dxa"/>
          </w:tcPr>
          <w:p w14:paraId="4288E3D3">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pH(1%溶液，25℃)</w:t>
            </w:r>
          </w:p>
        </w:tc>
        <w:tc>
          <w:tcPr>
            <w:tcW w:w="3402" w:type="dxa"/>
            <w:vAlign w:val="center"/>
          </w:tcPr>
          <w:p w14:paraId="1898DC9D">
            <w:pPr>
              <w:spacing w:line="38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1.0～</w:t>
            </w:r>
            <w:r>
              <w:rPr>
                <w:rFonts w:ascii="宋体" w:hAnsi="宋体"/>
                <w:color w:val="000000" w:themeColor="text1"/>
                <w:sz w:val="24"/>
                <w14:textFill>
                  <w14:solidFill>
                    <w14:schemeClr w14:val="tx1"/>
                  </w14:solidFill>
                </w14:textFill>
              </w:rPr>
              <w:t>14</w:t>
            </w:r>
            <w:r>
              <w:rPr>
                <w:rFonts w:hint="eastAsia" w:ascii="宋体" w:hAnsi="宋体"/>
                <w:color w:val="000000" w:themeColor="text1"/>
                <w:sz w:val="24"/>
                <w14:textFill>
                  <w14:solidFill>
                    <w14:schemeClr w14:val="tx1"/>
                  </w14:solidFill>
                </w14:textFill>
              </w:rPr>
              <w:t>.0</w:t>
            </w:r>
          </w:p>
        </w:tc>
      </w:tr>
      <w:tr w14:paraId="35F78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681" w:type="dxa"/>
          </w:tcPr>
          <w:p w14:paraId="266A605C">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荧光增白剂</w:t>
            </w:r>
          </w:p>
        </w:tc>
        <w:tc>
          <w:tcPr>
            <w:tcW w:w="3402" w:type="dxa"/>
            <w:vAlign w:val="center"/>
          </w:tcPr>
          <w:p w14:paraId="59FF65F6">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不得检出</w:t>
            </w:r>
          </w:p>
        </w:tc>
      </w:tr>
      <w:tr w14:paraId="19F57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681" w:type="dxa"/>
          </w:tcPr>
          <w:p w14:paraId="73CC583A">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甲醇/(</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w:t>
            </w:r>
          </w:p>
        </w:tc>
        <w:tc>
          <w:tcPr>
            <w:tcW w:w="3402" w:type="dxa"/>
            <w:vAlign w:val="center"/>
          </w:tcPr>
          <w:p w14:paraId="0161A4A2">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0.1</w:t>
            </w:r>
          </w:p>
        </w:tc>
      </w:tr>
      <w:tr w14:paraId="51FC0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3681" w:type="dxa"/>
          </w:tcPr>
          <w:p w14:paraId="79AA5D7B">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甲醛/(</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 xml:space="preserve">)     </w:t>
            </w:r>
          </w:p>
        </w:tc>
        <w:tc>
          <w:tcPr>
            <w:tcW w:w="3402" w:type="dxa"/>
            <w:vAlign w:val="center"/>
          </w:tcPr>
          <w:p w14:paraId="17D142CA">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0.1</w:t>
            </w:r>
          </w:p>
        </w:tc>
      </w:tr>
      <w:tr w14:paraId="7EDC2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681" w:type="dxa"/>
          </w:tcPr>
          <w:p w14:paraId="4DC28400">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砷(1%溶液中以As计)/(mg/kg)</w:t>
            </w:r>
          </w:p>
        </w:tc>
        <w:tc>
          <w:tcPr>
            <w:tcW w:w="3402" w:type="dxa"/>
            <w:vAlign w:val="center"/>
          </w:tcPr>
          <w:p w14:paraId="3A4EDF5F">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0.05</w:t>
            </w:r>
          </w:p>
        </w:tc>
      </w:tr>
      <w:tr w14:paraId="4CE39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681" w:type="dxa"/>
          </w:tcPr>
          <w:p w14:paraId="5E71B019">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重金属(1%溶液中以Pb计)/(mg/kg)</w:t>
            </w:r>
          </w:p>
        </w:tc>
        <w:tc>
          <w:tcPr>
            <w:tcW w:w="3402" w:type="dxa"/>
            <w:vAlign w:val="center"/>
          </w:tcPr>
          <w:p w14:paraId="4A7D8852">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1.0</w:t>
            </w:r>
          </w:p>
        </w:tc>
      </w:tr>
      <w:tr w14:paraId="71615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3681" w:type="dxa"/>
          </w:tcPr>
          <w:p w14:paraId="525BFB0B">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去污力/(%)</w:t>
            </w:r>
          </w:p>
        </w:tc>
        <w:tc>
          <w:tcPr>
            <w:tcW w:w="3402" w:type="dxa"/>
            <w:vAlign w:val="center"/>
          </w:tcPr>
          <w:p w14:paraId="2DBAC697">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w:t>
            </w:r>
            <w:r>
              <w:rPr>
                <w:rFonts w:ascii="宋体" w:hAnsi="宋体"/>
                <w:color w:val="000000" w:themeColor="text1"/>
                <w:sz w:val="24"/>
                <w14:textFill>
                  <w14:solidFill>
                    <w14:schemeClr w14:val="tx1"/>
                  </w14:solidFill>
                </w14:textFill>
              </w:rPr>
              <w:t>8</w:t>
            </w:r>
            <w:r>
              <w:rPr>
                <w:rFonts w:hint="eastAsia" w:ascii="宋体" w:hAnsi="宋体"/>
                <w:color w:val="000000" w:themeColor="text1"/>
                <w:sz w:val="24"/>
                <w14:textFill>
                  <w14:solidFill>
                    <w14:schemeClr w14:val="tx1"/>
                  </w14:solidFill>
                </w14:textFill>
              </w:rPr>
              <w:t>0</w:t>
            </w:r>
          </w:p>
        </w:tc>
      </w:tr>
      <w:tr w14:paraId="4B4B2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7083" w:type="dxa"/>
            <w:gridSpan w:val="2"/>
          </w:tcPr>
          <w:p w14:paraId="3D56F03D">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注：碱性</w:t>
            </w:r>
            <w:r>
              <w:rPr>
                <w:rFonts w:ascii="宋体" w:hAnsi="宋体"/>
                <w:color w:val="000000" w:themeColor="text1"/>
                <w:sz w:val="24"/>
                <w14:textFill>
                  <w14:solidFill>
                    <w14:schemeClr w14:val="tx1"/>
                  </w14:solidFill>
                </w14:textFill>
              </w:rPr>
              <w:t>洗涤剂</w:t>
            </w:r>
            <w:r>
              <w:rPr>
                <w:rFonts w:hint="eastAsia" w:ascii="宋体" w:hAnsi="宋体"/>
                <w:color w:val="000000" w:themeColor="text1"/>
                <w:sz w:val="24"/>
                <w14:textFill>
                  <w14:solidFill>
                    <w14:schemeClr w14:val="tx1"/>
                  </w14:solidFill>
                </w14:textFill>
              </w:rPr>
              <w:t>的</w:t>
            </w:r>
            <w:r>
              <w:rPr>
                <w:rFonts w:ascii="宋体" w:hAnsi="宋体"/>
                <w:color w:val="000000" w:themeColor="text1"/>
                <w:sz w:val="24"/>
                <w14:textFill>
                  <w14:solidFill>
                    <w14:schemeClr w14:val="tx1"/>
                  </w14:solidFill>
                </w14:textFill>
              </w:rPr>
              <w:t>去污力</w:t>
            </w:r>
            <w:r>
              <w:rPr>
                <w:rFonts w:hint="eastAsia" w:ascii="宋体" w:hAnsi="宋体"/>
                <w:color w:val="000000" w:themeColor="text1"/>
                <w:sz w:val="24"/>
                <w14:textFill>
                  <w14:solidFill>
                    <w14:schemeClr w14:val="tx1"/>
                  </w14:solidFill>
                </w14:textFill>
              </w:rPr>
              <w:t>指标</w:t>
            </w:r>
            <w:r>
              <w:rPr>
                <w:rFonts w:ascii="宋体" w:hAnsi="宋体"/>
                <w:color w:val="000000" w:themeColor="text1"/>
                <w:sz w:val="24"/>
                <w14:textFill>
                  <w14:solidFill>
                    <w14:schemeClr w14:val="tx1"/>
                  </w14:solidFill>
                </w14:textFill>
              </w:rPr>
              <w:t>要和碱性物质配合</w:t>
            </w:r>
            <w:r>
              <w:rPr>
                <w:rFonts w:hint="eastAsia" w:ascii="宋体" w:hAnsi="宋体"/>
                <w:color w:val="000000" w:themeColor="text1"/>
                <w:sz w:val="24"/>
                <w14:textFill>
                  <w14:solidFill>
                    <w14:schemeClr w14:val="tx1"/>
                  </w14:solidFill>
                </w14:textFill>
              </w:rPr>
              <w:t>使用</w:t>
            </w:r>
            <w:r>
              <w:rPr>
                <w:rFonts w:ascii="宋体" w:hAnsi="宋体"/>
                <w:color w:val="000000" w:themeColor="text1"/>
                <w:sz w:val="24"/>
                <w14:textFill>
                  <w14:solidFill>
                    <w14:schemeClr w14:val="tx1"/>
                  </w14:solidFill>
                </w14:textFill>
              </w:rPr>
              <w:t>来测定，</w:t>
            </w:r>
            <w:r>
              <w:rPr>
                <w:rFonts w:hint="eastAsia" w:ascii="宋体" w:hAnsi="宋体"/>
                <w:color w:val="000000" w:themeColor="text1"/>
                <w:sz w:val="24"/>
                <w14:textFill>
                  <w14:solidFill>
                    <w14:schemeClr w14:val="tx1"/>
                  </w14:solidFill>
                </w14:textFill>
              </w:rPr>
              <w:t>理化指标前三项作为常规检验项目。</w:t>
            </w:r>
          </w:p>
        </w:tc>
      </w:tr>
    </w:tbl>
    <w:p w14:paraId="1D059520">
      <w:pPr>
        <w:spacing w:line="380" w:lineRule="exact"/>
        <w:rPr>
          <w:rFonts w:ascii="宋体" w:hAnsi="宋体"/>
          <w:color w:val="000000" w:themeColor="text1"/>
          <w:sz w:val="24"/>
          <w14:textFill>
            <w14:solidFill>
              <w14:schemeClr w14:val="tx1"/>
            </w14:solidFill>
          </w14:textFill>
        </w:rPr>
      </w:pPr>
    </w:p>
    <w:p w14:paraId="7A36A63E">
      <w:pPr>
        <w:spacing w:line="38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5</w:t>
      </w:r>
      <w:r>
        <w:rPr>
          <w:rFonts w:hint="eastAsia" w:ascii="宋体" w:hAnsi="宋体"/>
          <w:color w:val="000000" w:themeColor="text1"/>
          <w:sz w:val="24"/>
          <w14:textFill>
            <w14:solidFill>
              <w14:schemeClr w14:val="tx1"/>
            </w14:solidFill>
          </w14:textFill>
        </w:rPr>
        <w:t xml:space="preserve"> .微生物指标</w:t>
      </w:r>
    </w:p>
    <w:p w14:paraId="1D948C84">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碱性洗涤剂的微生物指标应符合表2的规定。</w:t>
      </w:r>
    </w:p>
    <w:p w14:paraId="66DF5E52">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表2 碱性洗涤剂的微生物指标</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3543"/>
      </w:tblGrid>
      <w:tr w14:paraId="4F655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23" w:type="dxa"/>
            <w:vAlign w:val="center"/>
          </w:tcPr>
          <w:p w14:paraId="22325CBD">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项  目</w:t>
            </w:r>
          </w:p>
        </w:tc>
        <w:tc>
          <w:tcPr>
            <w:tcW w:w="3543" w:type="dxa"/>
          </w:tcPr>
          <w:p w14:paraId="011C7630">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指  标</w:t>
            </w:r>
          </w:p>
          <w:p w14:paraId="3BEEB367">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无磷</w:t>
            </w:r>
            <w:r>
              <w:rPr>
                <w:rFonts w:ascii="宋体" w:hAnsi="宋体"/>
                <w:color w:val="000000" w:themeColor="text1"/>
                <w:sz w:val="24"/>
                <w14:textFill>
                  <w14:solidFill>
                    <w14:schemeClr w14:val="tx1"/>
                  </w14:solidFill>
                </w14:textFill>
              </w:rPr>
              <w:t>类</w:t>
            </w:r>
          </w:p>
        </w:tc>
      </w:tr>
      <w:tr w14:paraId="6CF4B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3823" w:type="dxa"/>
          </w:tcPr>
          <w:p w14:paraId="7DD8C4B2">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菌落总数/(CFU/g或CFU/</w:t>
            </w:r>
            <w:r>
              <w:rPr>
                <w:rFonts w:ascii="宋体" w:hAnsi="宋体"/>
                <w:color w:val="000000" w:themeColor="text1"/>
                <w:sz w:val="24"/>
                <w14:textFill>
                  <w14:solidFill>
                    <w14:schemeClr w14:val="tx1"/>
                  </w14:solidFill>
                </w14:textFill>
              </w:rPr>
              <w:t>ml</w:t>
            </w:r>
            <w:r>
              <w:rPr>
                <w:rFonts w:hint="eastAsia" w:ascii="宋体" w:hAnsi="宋体"/>
                <w:color w:val="000000" w:themeColor="text1"/>
                <w:sz w:val="24"/>
                <w14:textFill>
                  <w14:solidFill>
                    <w14:schemeClr w14:val="tx1"/>
                  </w14:solidFill>
                </w14:textFill>
              </w:rPr>
              <w:t>)</w:t>
            </w:r>
          </w:p>
        </w:tc>
        <w:tc>
          <w:tcPr>
            <w:tcW w:w="3543" w:type="dxa"/>
          </w:tcPr>
          <w:p w14:paraId="7FFECC68">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1000</w:t>
            </w:r>
          </w:p>
        </w:tc>
      </w:tr>
      <w:tr w14:paraId="69FF7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823" w:type="dxa"/>
          </w:tcPr>
          <w:p w14:paraId="0387D4D9">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大肠菌群/( CFU/g或CFU/</w:t>
            </w:r>
            <w:r>
              <w:rPr>
                <w:rFonts w:ascii="宋体" w:hAnsi="宋体"/>
                <w:color w:val="000000" w:themeColor="text1"/>
                <w:sz w:val="24"/>
                <w14:textFill>
                  <w14:solidFill>
                    <w14:schemeClr w14:val="tx1"/>
                  </w14:solidFill>
                </w14:textFill>
              </w:rPr>
              <w:t>ml</w:t>
            </w:r>
            <w:r>
              <w:rPr>
                <w:rFonts w:hint="eastAsia" w:ascii="宋体" w:hAnsi="宋体"/>
                <w:color w:val="000000" w:themeColor="text1"/>
                <w:sz w:val="24"/>
                <w14:textFill>
                  <w14:solidFill>
                    <w14:schemeClr w14:val="tx1"/>
                  </w14:solidFill>
                </w14:textFill>
              </w:rPr>
              <w:t>)</w:t>
            </w:r>
          </w:p>
        </w:tc>
        <w:tc>
          <w:tcPr>
            <w:tcW w:w="3543" w:type="dxa"/>
          </w:tcPr>
          <w:p w14:paraId="0CFD3C50">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3</w:t>
            </w:r>
            <w:r>
              <w:rPr>
                <w:rFonts w:ascii="宋体" w:hAnsi="宋体"/>
                <w:color w:val="000000" w:themeColor="text1"/>
                <w:sz w:val="24"/>
                <w14:textFill>
                  <w14:solidFill>
                    <w14:schemeClr w14:val="tx1"/>
                  </w14:solidFill>
                </w14:textFill>
              </w:rPr>
              <w:t>0</w:t>
            </w:r>
          </w:p>
        </w:tc>
      </w:tr>
    </w:tbl>
    <w:p w14:paraId="28BC2AAA">
      <w:pPr>
        <w:rPr>
          <w:rFonts w:ascii="黑体" w:hAnsi="黑体" w:eastAsia="黑体"/>
          <w:sz w:val="28"/>
          <w:szCs w:val="28"/>
        </w:rPr>
      </w:pPr>
      <w:r>
        <w:rPr>
          <w:rFonts w:hint="eastAsia" w:ascii="黑体" w:hAnsi="黑体" w:eastAsia="黑体"/>
          <w:sz w:val="28"/>
          <w:szCs w:val="28"/>
          <w:lang w:val="en-US" w:eastAsia="zh-CN"/>
        </w:rPr>
        <w:t>标段二、</w:t>
      </w:r>
      <w:r>
        <w:rPr>
          <w:rFonts w:hint="eastAsia" w:ascii="黑体" w:hAnsi="黑体" w:eastAsia="黑体"/>
          <w:sz w:val="28"/>
          <w:szCs w:val="28"/>
        </w:rPr>
        <w:t>药浴液标准</w:t>
      </w:r>
    </w:p>
    <w:p w14:paraId="48B3D7FA">
      <w:pPr>
        <w:spacing w:line="38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1、外观</w:t>
      </w:r>
    </w:p>
    <w:p w14:paraId="36716764">
      <w:pPr>
        <w:spacing w:line="38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产品无杂质、无异味、液体产品不分层、无悬浮或沉淀。</w:t>
      </w:r>
    </w:p>
    <w:p w14:paraId="37982B70">
      <w:pPr>
        <w:spacing w:line="38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2、物理化学指标</w:t>
      </w:r>
    </w:p>
    <w:p w14:paraId="63C745CC">
      <w:pPr>
        <w:spacing w:line="38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产品的物理化学性能指标应符合表1的规定。</w:t>
      </w:r>
    </w:p>
    <w:p w14:paraId="6ECD8257">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表1产品的物理化学性能指标</w:t>
      </w:r>
    </w:p>
    <w:tbl>
      <w:tblPr>
        <w:tblStyle w:val="17"/>
        <w:tblW w:w="88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gridCol w:w="3360"/>
      </w:tblGrid>
      <w:tr w14:paraId="5793D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08" w:type="dxa"/>
            <w:vAlign w:val="center"/>
          </w:tcPr>
          <w:p w14:paraId="5D0E3EA3">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项目</w:t>
            </w:r>
          </w:p>
        </w:tc>
        <w:tc>
          <w:tcPr>
            <w:tcW w:w="3360" w:type="dxa"/>
            <w:vAlign w:val="center"/>
          </w:tcPr>
          <w:p w14:paraId="0685D6F3">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指标</w:t>
            </w:r>
          </w:p>
        </w:tc>
      </w:tr>
      <w:tr w14:paraId="2CC0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08" w:type="dxa"/>
          </w:tcPr>
          <w:p w14:paraId="5D067C6F">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砷（1%溶液中以As计），mg/kg ≤</w:t>
            </w:r>
          </w:p>
        </w:tc>
        <w:tc>
          <w:tcPr>
            <w:tcW w:w="3360" w:type="dxa"/>
            <w:vAlign w:val="center"/>
          </w:tcPr>
          <w:p w14:paraId="5CE087A3">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0.05</w:t>
            </w:r>
          </w:p>
        </w:tc>
      </w:tr>
      <w:tr w14:paraId="26467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08" w:type="dxa"/>
          </w:tcPr>
          <w:p w14:paraId="6C0F929D">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重金属（1%溶液中以Pb计），mg/kg ≤</w:t>
            </w:r>
          </w:p>
        </w:tc>
        <w:tc>
          <w:tcPr>
            <w:tcW w:w="3360" w:type="dxa"/>
            <w:vAlign w:val="center"/>
          </w:tcPr>
          <w:p w14:paraId="2C788301">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p>
        </w:tc>
      </w:tr>
      <w:tr w14:paraId="073EE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08" w:type="dxa"/>
          </w:tcPr>
          <w:p w14:paraId="78FBE769">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防腐剂</w:t>
            </w:r>
          </w:p>
        </w:tc>
        <w:tc>
          <w:tcPr>
            <w:tcW w:w="3360" w:type="dxa"/>
            <w:vAlign w:val="center"/>
          </w:tcPr>
          <w:p w14:paraId="72E99D27">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按GB2760规定</w:t>
            </w:r>
          </w:p>
        </w:tc>
      </w:tr>
      <w:tr w14:paraId="4F2B0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08" w:type="dxa"/>
          </w:tcPr>
          <w:p w14:paraId="12D74592">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色素</w:t>
            </w:r>
          </w:p>
        </w:tc>
        <w:tc>
          <w:tcPr>
            <w:tcW w:w="3360" w:type="dxa"/>
            <w:vAlign w:val="center"/>
          </w:tcPr>
          <w:p w14:paraId="6794B685">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按GB2760规定</w:t>
            </w:r>
          </w:p>
        </w:tc>
      </w:tr>
      <w:tr w14:paraId="32668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08" w:type="dxa"/>
          </w:tcPr>
          <w:p w14:paraId="41A8DAB2">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荧光增白剂</w:t>
            </w:r>
          </w:p>
        </w:tc>
        <w:tc>
          <w:tcPr>
            <w:tcW w:w="3360" w:type="dxa"/>
            <w:vAlign w:val="center"/>
          </w:tcPr>
          <w:p w14:paraId="05DAB536">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不得检出</w:t>
            </w:r>
          </w:p>
        </w:tc>
      </w:tr>
    </w:tbl>
    <w:p w14:paraId="21EB73F9">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3、稳定性指标</w:t>
      </w:r>
    </w:p>
    <w:p w14:paraId="60CCD532">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产品的稳定性指标应符合表2的规定。</w:t>
      </w:r>
    </w:p>
    <w:p w14:paraId="2D1BD2C8">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表2产品的稳定性指标</w:t>
      </w:r>
    </w:p>
    <w:tbl>
      <w:tblPr>
        <w:tblStyle w:val="17"/>
        <w:tblW w:w="8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7080"/>
      </w:tblGrid>
      <w:tr w14:paraId="569F6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Pr>
          <w:p w14:paraId="1F72008D">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耐热稳定性</w:t>
            </w:r>
          </w:p>
        </w:tc>
        <w:tc>
          <w:tcPr>
            <w:tcW w:w="7080" w:type="dxa"/>
          </w:tcPr>
          <w:p w14:paraId="738BD60B">
            <w:pPr>
              <w:spacing w:line="4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45℃±1℃,24h</w:t>
            </w:r>
            <w:r>
              <w:rPr>
                <w:rFonts w:hint="eastAsia" w:ascii="宋体" w:hAnsi="宋体"/>
                <w:color w:val="000000" w:themeColor="text1"/>
                <w:sz w:val="24"/>
                <w14:textFill>
                  <w14:solidFill>
                    <w14:schemeClr w14:val="tx1"/>
                  </w14:solidFill>
                </w14:textFill>
              </w:rPr>
              <w:t>恢复室温、无分层、变稀、变色现象</w:t>
            </w:r>
          </w:p>
        </w:tc>
      </w:tr>
      <w:tr w14:paraId="67401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Pr>
          <w:p w14:paraId="3C272673">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耐寒稳定性</w:t>
            </w:r>
          </w:p>
        </w:tc>
        <w:tc>
          <w:tcPr>
            <w:tcW w:w="7080" w:type="dxa"/>
          </w:tcPr>
          <w:p w14:paraId="44FADEBF">
            <w:pPr>
              <w:spacing w:line="40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-35℃±1℃,24h</w:t>
            </w:r>
            <w:r>
              <w:rPr>
                <w:rFonts w:hint="eastAsia" w:ascii="宋体" w:hAnsi="宋体"/>
                <w:color w:val="000000" w:themeColor="text1"/>
                <w:sz w:val="24"/>
                <w14:textFill>
                  <w14:solidFill>
                    <w14:schemeClr w14:val="tx1"/>
                  </w14:solidFill>
                </w14:textFill>
              </w:rPr>
              <w:t>恢复室温、无分层、变稀、变色现象</w:t>
            </w:r>
          </w:p>
        </w:tc>
      </w:tr>
    </w:tbl>
    <w:p w14:paraId="21DE070A">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4、主要成分和指标</w:t>
      </w:r>
    </w:p>
    <w:p w14:paraId="5DC0C081">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（1）主要成分：碘制剂药浴液，有效碘含量不低于</w:t>
      </w:r>
      <w:r>
        <w:rPr>
          <w:rFonts w:ascii="宋体" w:hAnsi="宋体"/>
          <w:color w:val="000000" w:themeColor="text1"/>
          <w:sz w:val="24"/>
          <w14:textFill>
            <w14:solidFill>
              <w14:schemeClr w14:val="tx1"/>
            </w14:solidFill>
          </w14:textFill>
        </w:rPr>
        <w:t xml:space="preserve"> 0.5%</w:t>
      </w:r>
      <w:r>
        <w:rPr>
          <w:rFonts w:hint="eastAsia" w:ascii="宋体" w:hAnsi="宋体"/>
          <w:color w:val="000000" w:themeColor="text1"/>
          <w:sz w:val="24"/>
          <w14:textFill>
            <w14:solidFill>
              <w14:schemeClr w14:val="tx1"/>
            </w14:solidFill>
          </w14:textFill>
        </w:rPr>
        <w:t>。</w:t>
      </w:r>
    </w:p>
    <w:p w14:paraId="46A605B5">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（2）溶解性：易溶于水。</w:t>
      </w:r>
    </w:p>
    <w:p w14:paraId="6A35B95B">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（3）腐蚀性：微小或无，溶液</w:t>
      </w:r>
      <w:r>
        <w:rPr>
          <w:rFonts w:ascii="宋体" w:hAnsi="宋体"/>
          <w:color w:val="000000" w:themeColor="text1"/>
          <w:sz w:val="24"/>
          <w14:textFill>
            <w14:solidFill>
              <w14:schemeClr w14:val="tx1"/>
            </w14:solidFill>
          </w14:textFill>
        </w:rPr>
        <w:t xml:space="preserve"> 4</w:t>
      </w:r>
      <w:r>
        <w:rPr>
          <w:rFonts w:hint="eastAsia" w:ascii="宋体" w:hAnsi="宋体" w:cs="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pH</w:t>
      </w:r>
      <w:r>
        <w:rPr>
          <w:rFonts w:hint="eastAsia" w:ascii="宋体" w:hAnsi="宋体"/>
          <w:color w:val="000000" w:themeColor="text1"/>
          <w:sz w:val="24"/>
          <w14:textFill>
            <w14:solidFill>
              <w14:schemeClr w14:val="tx1"/>
            </w14:solidFill>
          </w14:textFill>
        </w:rPr>
        <w:t>≤6。</w:t>
      </w:r>
    </w:p>
    <w:p w14:paraId="2A14D8A3">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（4）药理：对大肠杆菌,致病菌100ppm内25秒钟可全部杀死。</w:t>
      </w:r>
    </w:p>
    <w:p w14:paraId="7CC7B35D">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（5）护理性：，产品中不含有酒精成分，弱酸性，浸蘸乳头表面后可迅速形成表面涂层，有效降低由于碘的脱脂性而引起的皲裂。</w:t>
      </w:r>
    </w:p>
    <w:p w14:paraId="4CEA22C6">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（６）冬季药浴护肤成分大于4</w:t>
      </w:r>
      <w:r>
        <w:rPr>
          <w:rFonts w:ascii="宋体" w:hAnsi="宋体"/>
          <w:color w:val="000000" w:themeColor="text1"/>
          <w:sz w:val="24"/>
          <w14:textFill>
            <w14:solidFill>
              <w14:schemeClr w14:val="tx1"/>
            </w14:solidFill>
          </w14:textFill>
        </w:rPr>
        <w:t>0%</w:t>
      </w:r>
      <w:r>
        <w:rPr>
          <w:rFonts w:hint="eastAsia" w:ascii="宋体" w:hAnsi="宋体"/>
          <w:color w:val="000000" w:themeColor="text1"/>
          <w:sz w:val="24"/>
          <w14:textFill>
            <w14:solidFill>
              <w14:schemeClr w14:val="tx1"/>
            </w14:solidFill>
          </w14:textFill>
        </w:rPr>
        <w:t>，零下４０</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无冻结.无分层现象。</w:t>
      </w:r>
    </w:p>
    <w:p w14:paraId="1438E1F0">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5、微生物指标</w:t>
      </w:r>
    </w:p>
    <w:p w14:paraId="65405E12">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产品的微生物指标应符合表3的规定。</w:t>
      </w:r>
    </w:p>
    <w:p w14:paraId="7165C6FB">
      <w:pPr>
        <w:spacing w:line="38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表3微生物指标</w:t>
      </w:r>
    </w:p>
    <w:tbl>
      <w:tblPr>
        <w:tblStyle w:val="17"/>
        <w:tblW w:w="88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4"/>
        <w:gridCol w:w="4604"/>
      </w:tblGrid>
      <w:tr w14:paraId="1D758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vAlign w:val="center"/>
          </w:tcPr>
          <w:p w14:paraId="688F8158">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项目</w:t>
            </w:r>
          </w:p>
        </w:tc>
        <w:tc>
          <w:tcPr>
            <w:tcW w:w="4604" w:type="dxa"/>
            <w:vAlign w:val="center"/>
          </w:tcPr>
          <w:p w14:paraId="6461F80A">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指标</w:t>
            </w:r>
          </w:p>
        </w:tc>
      </w:tr>
      <w:tr w14:paraId="16008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vAlign w:val="center"/>
          </w:tcPr>
          <w:p w14:paraId="40CDBB41">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细菌总数</w:t>
            </w:r>
            <w:r>
              <w:rPr>
                <w:rFonts w:ascii="宋体" w:hAnsi="宋体"/>
                <w:color w:val="000000" w:themeColor="text1"/>
                <w:sz w:val="24"/>
                <w14:textFill>
                  <w14:solidFill>
                    <w14:schemeClr w14:val="tx1"/>
                  </w14:solidFill>
                </w14:textFill>
              </w:rPr>
              <w:t>/(CFU/g</w:t>
            </w:r>
            <w:r>
              <w:rPr>
                <w:rFonts w:hint="eastAsia" w:ascii="宋体" w:hAnsi="宋体"/>
                <w:color w:val="000000" w:themeColor="text1"/>
                <w:sz w:val="24"/>
                <w14:textFill>
                  <w14:solidFill>
                    <w14:schemeClr w14:val="tx1"/>
                  </w14:solidFill>
                </w14:textFill>
              </w:rPr>
              <w:t>或</w:t>
            </w:r>
            <w:r>
              <w:rPr>
                <w:rFonts w:ascii="宋体" w:hAnsi="宋体"/>
                <w:color w:val="000000" w:themeColor="text1"/>
                <w:sz w:val="24"/>
                <w14:textFill>
                  <w14:solidFill>
                    <w14:schemeClr w14:val="tx1"/>
                  </w14:solidFill>
                </w14:textFill>
              </w:rPr>
              <w:t>CFU/mL)</w:t>
            </w:r>
            <w:r>
              <w:rPr>
                <w:rFonts w:hint="eastAsia" w:ascii="宋体" w:hAnsi="宋体"/>
                <w:color w:val="000000" w:themeColor="text1"/>
                <w:sz w:val="24"/>
                <w14:textFill>
                  <w14:solidFill>
                    <w14:schemeClr w14:val="tx1"/>
                  </w14:solidFill>
                </w14:textFill>
              </w:rPr>
              <w:t>≤</w:t>
            </w:r>
          </w:p>
        </w:tc>
        <w:tc>
          <w:tcPr>
            <w:tcW w:w="4604" w:type="dxa"/>
            <w:vAlign w:val="center"/>
          </w:tcPr>
          <w:p w14:paraId="2F958448">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1000</w:t>
            </w:r>
          </w:p>
        </w:tc>
      </w:tr>
      <w:tr w14:paraId="4AC75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vAlign w:val="center"/>
          </w:tcPr>
          <w:p w14:paraId="2D10C320">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大肠菌数</w:t>
            </w:r>
            <w:r>
              <w:rPr>
                <w:rFonts w:ascii="宋体" w:hAnsi="宋体"/>
                <w:color w:val="000000" w:themeColor="text1"/>
                <w:sz w:val="24"/>
                <w14:textFill>
                  <w14:solidFill>
                    <w14:schemeClr w14:val="tx1"/>
                  </w14:solidFill>
                </w14:textFill>
              </w:rPr>
              <w:t>/(CFU/g</w:t>
            </w:r>
            <w:r>
              <w:rPr>
                <w:rFonts w:hint="eastAsia" w:ascii="宋体" w:hAnsi="宋体"/>
                <w:color w:val="000000" w:themeColor="text1"/>
                <w:sz w:val="24"/>
                <w14:textFill>
                  <w14:solidFill>
                    <w14:schemeClr w14:val="tx1"/>
                  </w14:solidFill>
                </w14:textFill>
              </w:rPr>
              <w:t>或</w:t>
            </w:r>
            <w:r>
              <w:rPr>
                <w:rFonts w:ascii="宋体" w:hAnsi="宋体"/>
                <w:color w:val="000000" w:themeColor="text1"/>
                <w:sz w:val="24"/>
                <w14:textFill>
                  <w14:solidFill>
                    <w14:schemeClr w14:val="tx1"/>
                  </w14:solidFill>
                </w14:textFill>
              </w:rPr>
              <w:t xml:space="preserve">CFU/mL) </w:t>
            </w:r>
            <w:r>
              <w:rPr>
                <w:rFonts w:hint="eastAsia" w:ascii="宋体" w:hAnsi="宋体"/>
                <w:color w:val="000000" w:themeColor="text1"/>
                <w:sz w:val="24"/>
                <w14:textFill>
                  <w14:solidFill>
                    <w14:schemeClr w14:val="tx1"/>
                  </w14:solidFill>
                </w14:textFill>
              </w:rPr>
              <w:t>≤</w:t>
            </w:r>
          </w:p>
        </w:tc>
        <w:tc>
          <w:tcPr>
            <w:tcW w:w="4604" w:type="dxa"/>
            <w:vAlign w:val="center"/>
          </w:tcPr>
          <w:p w14:paraId="771A65FC">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30</w:t>
            </w:r>
          </w:p>
        </w:tc>
      </w:tr>
    </w:tbl>
    <w:p w14:paraId="779ED4E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冬季药浴液</w:t>
      </w:r>
      <w:r>
        <w:rPr>
          <w:rFonts w:hint="eastAsia" w:ascii="宋体" w:hAnsi="宋体" w:eastAsia="宋体" w:cs="宋体"/>
          <w:sz w:val="24"/>
          <w:szCs w:val="32"/>
        </w:rPr>
        <w:t>产品特点：</w:t>
      </w:r>
    </w:p>
    <w:p w14:paraId="756CFBF6">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1、易识别：奶牛乳头是否药浴很容易识别；</w:t>
      </w:r>
    </w:p>
    <w:p w14:paraId="7BBD40A8">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2、不滴落：蘸后不滴落，减少了浪费和污染；</w:t>
      </w:r>
    </w:p>
    <w:p w14:paraId="35010B78">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3、双重杀菌：碘和乳酸双重杀菌，杀菌率高；</w:t>
      </w:r>
    </w:p>
    <w:p w14:paraId="06BE47F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4、润肤保湿：含有润肤保湿因子，可防干裂；</w:t>
      </w:r>
    </w:p>
    <w:p w14:paraId="16A58BD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5、绿色安全：无抗、无刺激、无残留、无副作用。</w:t>
      </w:r>
    </w:p>
    <w:p w14:paraId="05A6BD4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主要成份：聚维酮碘、乳酸、甘油、润肤保湿剂、表面活性剂、稳定剂等。</w:t>
      </w:r>
    </w:p>
    <w:p w14:paraId="3D1AF62A">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性    状：本品为红棕色粘稠状液体。</w:t>
      </w:r>
    </w:p>
    <w:p w14:paraId="77CE35C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产品用途：用于奶牛乳头浸泡，奶牛挤奶后药浴使用原液，长期使用可有效预防奶牛乳房炎。</w:t>
      </w:r>
    </w:p>
    <w:p w14:paraId="6E355EC4">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黑体" w:hAnsi="黑体" w:eastAsia="黑体"/>
          <w:sz w:val="24"/>
          <w:szCs w:val="32"/>
        </w:rPr>
      </w:pPr>
    </w:p>
    <w:p w14:paraId="5A1739E6">
      <w:pPr>
        <w:jc w:val="center"/>
        <w:rPr>
          <w:rFonts w:ascii="宋体" w:hAnsi="宋体"/>
          <w:b/>
          <w:sz w:val="32"/>
          <w:szCs w:val="32"/>
        </w:rPr>
      </w:pPr>
      <w:r>
        <w:rPr>
          <w:rFonts w:hint="eastAsia" w:ascii="宋体" w:hAnsi="宋体"/>
          <w:b/>
          <w:sz w:val="32"/>
          <w:szCs w:val="32"/>
        </w:rPr>
        <w:t>七</w:t>
      </w:r>
      <w:r>
        <w:rPr>
          <w:rFonts w:hint="eastAsia" w:ascii="宋体" w:hAnsi="宋体"/>
          <w:b/>
          <w:sz w:val="32"/>
          <w:szCs w:val="32"/>
          <w:lang w:eastAsia="zh-CN"/>
        </w:rPr>
        <w:t>、</w:t>
      </w:r>
      <w:r>
        <w:rPr>
          <w:rFonts w:hint="eastAsia" w:ascii="宋体" w:hAnsi="宋体"/>
          <w:b/>
          <w:sz w:val="32"/>
          <w:szCs w:val="32"/>
        </w:rPr>
        <w:t>产品使用案例</w:t>
      </w:r>
    </w:p>
    <w:p w14:paraId="773BE480">
      <w:pPr>
        <w:rPr>
          <w:rFonts w:ascii="宋体" w:hAnsi="宋体"/>
          <w:b/>
          <w:sz w:val="32"/>
          <w:szCs w:val="32"/>
        </w:rPr>
      </w:pPr>
    </w:p>
    <w:p w14:paraId="4FB9F836">
      <w:pPr>
        <w:jc w:val="center"/>
        <w:rPr>
          <w:rFonts w:ascii="宋体" w:hAnsi="宋体"/>
          <w:b/>
          <w:sz w:val="32"/>
          <w:szCs w:val="32"/>
        </w:rPr>
      </w:pPr>
    </w:p>
    <w:p w14:paraId="2C74173F">
      <w:pPr>
        <w:jc w:val="center"/>
        <w:rPr>
          <w:rFonts w:ascii="宋体" w:hAnsi="宋体"/>
          <w:b/>
          <w:sz w:val="32"/>
          <w:szCs w:val="32"/>
        </w:rPr>
      </w:pPr>
    </w:p>
    <w:p w14:paraId="7CAC8760">
      <w:pPr>
        <w:jc w:val="center"/>
        <w:rPr>
          <w:rFonts w:ascii="宋体" w:hAnsi="宋体"/>
          <w:b/>
          <w:sz w:val="32"/>
          <w:szCs w:val="32"/>
        </w:rPr>
      </w:pPr>
    </w:p>
    <w:p w14:paraId="6C440A96">
      <w:pPr>
        <w:pStyle w:val="2"/>
        <w:rPr>
          <w:rFonts w:ascii="宋体" w:hAnsi="宋体"/>
          <w:b/>
          <w:sz w:val="32"/>
          <w:szCs w:val="32"/>
        </w:rPr>
      </w:pPr>
    </w:p>
    <w:p w14:paraId="49355558">
      <w:pPr>
        <w:rPr>
          <w:rFonts w:ascii="宋体" w:hAnsi="宋体"/>
          <w:b/>
          <w:sz w:val="32"/>
          <w:szCs w:val="32"/>
        </w:rPr>
      </w:pPr>
    </w:p>
    <w:p w14:paraId="4C1D784B">
      <w:pPr>
        <w:pStyle w:val="2"/>
        <w:rPr>
          <w:rFonts w:ascii="宋体" w:hAnsi="宋体"/>
          <w:b/>
          <w:sz w:val="32"/>
          <w:szCs w:val="32"/>
        </w:rPr>
      </w:pPr>
    </w:p>
    <w:p w14:paraId="6E898D4C">
      <w:pPr>
        <w:rPr>
          <w:rFonts w:ascii="宋体" w:hAnsi="宋体"/>
          <w:b/>
          <w:sz w:val="32"/>
          <w:szCs w:val="32"/>
        </w:rPr>
      </w:pPr>
    </w:p>
    <w:p w14:paraId="4D809AF3">
      <w:pPr>
        <w:pStyle w:val="2"/>
        <w:rPr>
          <w:rFonts w:ascii="宋体" w:hAnsi="宋体"/>
          <w:b/>
          <w:sz w:val="32"/>
          <w:szCs w:val="32"/>
        </w:rPr>
      </w:pPr>
    </w:p>
    <w:p w14:paraId="759E1E01">
      <w:pPr>
        <w:rPr>
          <w:rFonts w:ascii="宋体" w:hAnsi="宋体"/>
          <w:b/>
          <w:sz w:val="32"/>
          <w:szCs w:val="32"/>
        </w:rPr>
      </w:pPr>
    </w:p>
    <w:p w14:paraId="5257A656">
      <w:pPr>
        <w:pStyle w:val="2"/>
        <w:rPr>
          <w:rFonts w:ascii="宋体" w:hAnsi="宋体"/>
          <w:b/>
          <w:sz w:val="32"/>
          <w:szCs w:val="32"/>
        </w:rPr>
      </w:pPr>
    </w:p>
    <w:p w14:paraId="65810263">
      <w:pPr>
        <w:rPr>
          <w:rFonts w:ascii="宋体" w:hAnsi="宋体"/>
          <w:b/>
          <w:sz w:val="32"/>
          <w:szCs w:val="32"/>
        </w:rPr>
      </w:pPr>
    </w:p>
    <w:p w14:paraId="336F8A1A">
      <w:pPr>
        <w:pStyle w:val="2"/>
        <w:rPr>
          <w:rFonts w:ascii="宋体" w:hAnsi="宋体"/>
          <w:b/>
          <w:sz w:val="32"/>
          <w:szCs w:val="32"/>
        </w:rPr>
      </w:pPr>
    </w:p>
    <w:p w14:paraId="3C713EA8">
      <w:pPr>
        <w:rPr>
          <w:rFonts w:ascii="宋体" w:hAnsi="宋体"/>
          <w:b/>
          <w:sz w:val="32"/>
          <w:szCs w:val="32"/>
        </w:rPr>
      </w:pPr>
    </w:p>
    <w:p w14:paraId="1E322D93">
      <w:pPr>
        <w:pStyle w:val="2"/>
        <w:rPr>
          <w:rFonts w:ascii="宋体" w:hAnsi="宋体"/>
          <w:b/>
          <w:sz w:val="32"/>
          <w:szCs w:val="32"/>
        </w:rPr>
      </w:pPr>
    </w:p>
    <w:p w14:paraId="722081AA">
      <w:pPr>
        <w:rPr>
          <w:rFonts w:ascii="宋体" w:hAnsi="宋体"/>
          <w:b/>
          <w:sz w:val="32"/>
          <w:szCs w:val="32"/>
        </w:rPr>
      </w:pPr>
    </w:p>
    <w:p w14:paraId="4DE81457">
      <w:pPr>
        <w:pStyle w:val="2"/>
        <w:rPr>
          <w:rFonts w:ascii="宋体" w:hAnsi="宋体"/>
          <w:b/>
          <w:sz w:val="32"/>
          <w:szCs w:val="32"/>
        </w:rPr>
      </w:pPr>
    </w:p>
    <w:p w14:paraId="01C83EB5"/>
    <w:p w14:paraId="01D276A0">
      <w:pPr>
        <w:jc w:val="center"/>
        <w:rPr>
          <w:rFonts w:ascii="宋体" w:hAnsi="宋体"/>
          <w:b/>
          <w:sz w:val="32"/>
          <w:szCs w:val="32"/>
        </w:rPr>
      </w:pPr>
    </w:p>
    <w:p w14:paraId="3F9BC5FC">
      <w:pPr>
        <w:rPr>
          <w:rFonts w:ascii="宋体" w:hAnsi="宋体"/>
          <w:b/>
          <w:sz w:val="32"/>
          <w:szCs w:val="32"/>
        </w:rPr>
      </w:pPr>
    </w:p>
    <w:p w14:paraId="560739FE">
      <w:pPr>
        <w:pStyle w:val="3"/>
        <w:tabs>
          <w:tab w:val="left" w:pos="95"/>
          <w:tab w:val="center" w:pos="4153"/>
        </w:tabs>
        <w:jc w:val="center"/>
        <w:rPr>
          <w:rFonts w:ascii="宋体" w:hAnsi="宋体" w:eastAsia="宋体"/>
          <w:sz w:val="32"/>
          <w:szCs w:val="21"/>
        </w:rPr>
      </w:pPr>
      <w:bookmarkStart w:id="3" w:name="_Toc153455688"/>
      <w:r>
        <w:rPr>
          <w:rFonts w:hint="eastAsia" w:ascii="宋体" w:hAnsi="宋体" w:eastAsia="宋体"/>
          <w:sz w:val="32"/>
          <w:szCs w:val="21"/>
        </w:rPr>
        <w:t>八、</w:t>
      </w:r>
      <w:r>
        <w:rPr>
          <w:rFonts w:hint="eastAsia" w:ascii="宋体" w:hAnsi="宋体" w:eastAsia="宋体"/>
          <w:sz w:val="32"/>
          <w:szCs w:val="21"/>
          <w:lang w:val="en-US" w:eastAsia="zh-CN"/>
        </w:rPr>
        <w:t>售后</w:t>
      </w:r>
      <w:r>
        <w:rPr>
          <w:rFonts w:hint="eastAsia" w:ascii="宋体" w:hAnsi="宋体" w:eastAsia="宋体"/>
          <w:sz w:val="32"/>
          <w:szCs w:val="21"/>
        </w:rPr>
        <w:t>服务承诺书</w:t>
      </w:r>
      <w:bookmarkEnd w:id="3"/>
    </w:p>
    <w:p w14:paraId="278AF6B5">
      <w:pPr>
        <w:tabs>
          <w:tab w:val="left" w:pos="1560"/>
        </w:tabs>
        <w:spacing w:before="156" w:beforeLines="50" w:after="156" w:afterLines="50" w:line="360" w:lineRule="auto"/>
        <w:rPr>
          <w:rFonts w:ascii="宋体" w:hAnsi="宋体"/>
          <w:b/>
          <w:sz w:val="28"/>
          <w:szCs w:val="28"/>
        </w:rPr>
      </w:pPr>
      <w:r>
        <w:rPr>
          <w:rFonts w:hint="eastAsia" w:ascii="宋体" w:hAnsi="宋体"/>
          <w:b/>
          <w:sz w:val="24"/>
          <w:szCs w:val="22"/>
        </w:rPr>
        <w:t xml:space="preserve"> </w:t>
      </w:r>
    </w:p>
    <w:p w14:paraId="41AFCFC9">
      <w:pPr>
        <w:tabs>
          <w:tab w:val="left" w:pos="630"/>
        </w:tabs>
        <w:spacing w:line="360" w:lineRule="auto"/>
        <w:jc w:val="center"/>
        <w:rPr>
          <w:rFonts w:ascii="宋体" w:hAnsi="宋体"/>
          <w:sz w:val="28"/>
          <w:szCs w:val="28"/>
        </w:rPr>
      </w:pPr>
      <w:r>
        <w:rPr>
          <w:rFonts w:hint="eastAsia" w:ascii="宋体" w:hAnsi="宋体"/>
          <w:b/>
          <w:sz w:val="28"/>
          <w:szCs w:val="28"/>
        </w:rPr>
        <w:t>售后服务及响应时间承诺函</w:t>
      </w:r>
    </w:p>
    <w:p w14:paraId="7AC7B47B">
      <w:pPr>
        <w:spacing w:line="360" w:lineRule="auto"/>
        <w:rPr>
          <w:rFonts w:ascii="宋体" w:hAnsi="宋体"/>
          <w:sz w:val="24"/>
        </w:rPr>
      </w:pPr>
      <w:r>
        <w:rPr>
          <w:rFonts w:hint="eastAsia" w:ascii="宋体" w:hAnsi="宋体"/>
          <w:sz w:val="24"/>
        </w:rPr>
        <w:t>甘肃德联牧业有限公司：</w:t>
      </w:r>
    </w:p>
    <w:p w14:paraId="54DE99E2">
      <w:pPr>
        <w:spacing w:line="440" w:lineRule="exact"/>
        <w:ind w:firstLine="480" w:firstLineChars="200"/>
        <w:rPr>
          <w:rFonts w:ascii="宋体" w:hAnsi="宋体"/>
          <w:sz w:val="24"/>
        </w:rPr>
      </w:pPr>
      <w:r>
        <w:rPr>
          <w:rFonts w:hint="eastAsia" w:ascii="宋体" w:hAnsi="宋体"/>
          <w:sz w:val="24"/>
        </w:rPr>
        <w:t>我们在此承诺，如果我们在贵方组织的</w:t>
      </w:r>
      <w:r>
        <w:rPr>
          <w:rFonts w:hint="eastAsia" w:ascii="宋体" w:hAnsi="宋体"/>
          <w:sz w:val="24"/>
          <w:u w:val="single"/>
        </w:rPr>
        <w:t>甘肃德联牧业</w:t>
      </w:r>
      <w:r>
        <w:rPr>
          <w:rFonts w:hint="eastAsia" w:ascii="宋体" w:hAnsi="宋体"/>
          <w:sz w:val="24"/>
          <w:u w:val="single"/>
          <w:lang w:val="en-US" w:eastAsia="zh-CN"/>
        </w:rPr>
        <w:t>有限公司</w:t>
      </w:r>
      <w:r>
        <w:rPr>
          <w:rFonts w:hint="eastAsia" w:ascii="宋体" w:hAnsi="宋体"/>
          <w:sz w:val="24"/>
          <w:u w:val="single"/>
        </w:rPr>
        <w:t>2</w:t>
      </w:r>
      <w:r>
        <w:rPr>
          <w:rFonts w:ascii="宋体" w:hAnsi="宋体"/>
          <w:sz w:val="24"/>
          <w:u w:val="single"/>
        </w:rPr>
        <w:t>025</w:t>
      </w:r>
      <w:r>
        <w:rPr>
          <w:rFonts w:hint="eastAsia" w:ascii="宋体" w:hAnsi="宋体"/>
          <w:sz w:val="24"/>
          <w:u w:val="single"/>
        </w:rPr>
        <w:t>年度药浴液清洗剂采购项目</w:t>
      </w:r>
      <w:r>
        <w:rPr>
          <w:rFonts w:hint="eastAsia" w:ascii="宋体" w:hAnsi="宋体"/>
          <w:sz w:val="24"/>
        </w:rPr>
        <w:t>予以中标，我们将严格遵守以下合作条款：</w:t>
      </w:r>
    </w:p>
    <w:p w14:paraId="523D2B58">
      <w:pPr>
        <w:spacing w:line="440" w:lineRule="exact"/>
        <w:ind w:firstLine="480" w:firstLineChars="200"/>
        <w:rPr>
          <w:rFonts w:ascii="宋体" w:hAnsi="宋体"/>
          <w:sz w:val="24"/>
        </w:rPr>
      </w:pPr>
      <w:r>
        <w:rPr>
          <w:rFonts w:hint="eastAsia" w:ascii="宋体" w:hAnsi="宋体"/>
          <w:sz w:val="24"/>
        </w:rPr>
        <w:t>1、我公司所供兽药类药浴液产品的生产厂家均已通过GMP认证，具有GMP证书、兽药生产许可证、营业执照等有效证件，所提供的兽药类产品保证符合农业部质量标准规范、并有合法批准文号（公司指定的特殊产品除外），如由我方购进的兽药类药浴液无批文字号或批文字号经查证为伪造（牧场指定使用的特殊产品除外），我公司</w:t>
      </w:r>
      <w:r>
        <w:rPr>
          <w:rFonts w:hint="eastAsia" w:ascii="宋体" w:hAnsi="宋体"/>
          <w:sz w:val="24"/>
          <w:lang w:eastAsia="zh-CN"/>
        </w:rPr>
        <w:t>自愿</w:t>
      </w:r>
      <w:r>
        <w:rPr>
          <w:rFonts w:hint="eastAsia" w:ascii="宋体" w:hAnsi="宋体"/>
          <w:sz w:val="24"/>
        </w:rPr>
        <w:t>承担由此造成的一切损失。</w:t>
      </w:r>
    </w:p>
    <w:p w14:paraId="0E15DBB8">
      <w:pPr>
        <w:spacing w:line="440" w:lineRule="exact"/>
        <w:ind w:firstLine="480" w:firstLineChars="200"/>
        <w:rPr>
          <w:rFonts w:ascii="宋体" w:hAnsi="宋体"/>
          <w:sz w:val="24"/>
        </w:rPr>
      </w:pPr>
      <w:r>
        <w:rPr>
          <w:rFonts w:hint="eastAsia" w:ascii="宋体" w:hAnsi="宋体"/>
          <w:sz w:val="24"/>
        </w:rPr>
        <w:t>2、如经过贵公司指定厂家或产地的产品，我方保证不会擅自购进其他厂家或产地的产品。</w:t>
      </w:r>
    </w:p>
    <w:p w14:paraId="020EFF98">
      <w:pPr>
        <w:spacing w:line="440" w:lineRule="exact"/>
        <w:ind w:firstLine="480" w:firstLineChars="200"/>
        <w:rPr>
          <w:rFonts w:ascii="宋体" w:hAnsi="宋体"/>
          <w:sz w:val="24"/>
        </w:rPr>
      </w:pPr>
      <w:r>
        <w:rPr>
          <w:rFonts w:hint="eastAsia" w:ascii="宋体" w:hAnsi="宋体"/>
          <w:sz w:val="24"/>
        </w:rPr>
        <w:t xml:space="preserve">3、我公司保证贵公司药浴液采购需求，保证在 </w:t>
      </w:r>
      <w:r>
        <w:rPr>
          <w:rFonts w:hint="eastAsia" w:ascii="宋体" w:hAnsi="宋体"/>
          <w:sz w:val="24"/>
          <w:u w:val="single"/>
        </w:rPr>
        <w:t xml:space="preserve"> </w:t>
      </w:r>
      <w:r>
        <w:rPr>
          <w:rFonts w:ascii="宋体" w:hAnsi="宋体"/>
          <w:sz w:val="24"/>
          <w:u w:val="single"/>
        </w:rPr>
        <w:t>7</w:t>
      </w:r>
      <w:r>
        <w:rPr>
          <w:rFonts w:hint="eastAsia" w:ascii="宋体" w:hAnsi="宋体"/>
          <w:sz w:val="24"/>
          <w:u w:val="single"/>
        </w:rPr>
        <w:t xml:space="preserve"> </w:t>
      </w:r>
      <w:r>
        <w:rPr>
          <w:rFonts w:hint="eastAsia" w:ascii="宋体" w:hAnsi="宋体"/>
          <w:sz w:val="24"/>
        </w:rPr>
        <w:t xml:space="preserve"> 个工作日内到货。</w:t>
      </w:r>
    </w:p>
    <w:p w14:paraId="5D223501">
      <w:pPr>
        <w:spacing w:line="440" w:lineRule="exact"/>
        <w:ind w:firstLine="480" w:firstLineChars="200"/>
        <w:rPr>
          <w:rFonts w:ascii="宋体" w:hAnsi="宋体"/>
          <w:sz w:val="24"/>
        </w:rPr>
      </w:pPr>
      <w:r>
        <w:rPr>
          <w:rFonts w:ascii="宋体" w:hAnsi="宋体"/>
          <w:sz w:val="24"/>
        </w:rPr>
        <w:t>4</w:t>
      </w:r>
      <w:r>
        <w:rPr>
          <w:rFonts w:hint="eastAsia" w:ascii="宋体" w:hAnsi="宋体"/>
          <w:sz w:val="24"/>
        </w:rPr>
        <w:t>、产品使用过程中，如遇到技术问题需要到现场指导处理的，保证在</w:t>
      </w:r>
      <w:r>
        <w:rPr>
          <w:rFonts w:ascii="宋体" w:hAnsi="宋体"/>
          <w:sz w:val="24"/>
          <w:u w:val="single"/>
        </w:rPr>
        <w:t>24</w:t>
      </w:r>
      <w:r>
        <w:rPr>
          <w:rFonts w:hint="eastAsia" w:ascii="宋体" w:hAnsi="宋体"/>
          <w:sz w:val="24"/>
          <w:u w:val="single"/>
        </w:rPr>
        <w:t xml:space="preserve"> </w:t>
      </w:r>
      <w:r>
        <w:rPr>
          <w:rFonts w:hint="eastAsia" w:ascii="宋体" w:hAnsi="宋体"/>
          <w:sz w:val="24"/>
        </w:rPr>
        <w:t>小时内赶往现场。</w:t>
      </w:r>
    </w:p>
    <w:p w14:paraId="7A4A8121">
      <w:pPr>
        <w:spacing w:line="440" w:lineRule="exact"/>
        <w:ind w:firstLine="480" w:firstLineChars="200"/>
        <w:rPr>
          <w:rFonts w:ascii="宋体" w:hAnsi="宋体"/>
          <w:sz w:val="24"/>
        </w:rPr>
      </w:pPr>
      <w:r>
        <w:rPr>
          <w:rFonts w:ascii="宋体" w:hAnsi="宋体"/>
          <w:sz w:val="24"/>
        </w:rPr>
        <w:t>5</w:t>
      </w:r>
      <w:r>
        <w:rPr>
          <w:rFonts w:hint="eastAsia" w:ascii="宋体" w:hAnsi="宋体"/>
          <w:sz w:val="24"/>
        </w:rPr>
        <w:t>、根据甲方产品需求，在甲方提出退/换货需求时，能在</w:t>
      </w:r>
      <w:r>
        <w:rPr>
          <w:rFonts w:hint="eastAsia" w:ascii="宋体" w:hAnsi="宋体"/>
          <w:sz w:val="24"/>
          <w:u w:val="single"/>
        </w:rPr>
        <w:t xml:space="preserve">  </w:t>
      </w:r>
      <w:r>
        <w:rPr>
          <w:rFonts w:ascii="宋体" w:hAnsi="宋体"/>
          <w:sz w:val="24"/>
          <w:u w:val="single"/>
        </w:rPr>
        <w:t>7</w:t>
      </w:r>
      <w:r>
        <w:rPr>
          <w:rFonts w:hint="eastAsia" w:ascii="宋体" w:hAnsi="宋体"/>
          <w:sz w:val="24"/>
          <w:u w:val="single"/>
        </w:rPr>
        <w:t xml:space="preserve">  </w:t>
      </w:r>
      <w:r>
        <w:rPr>
          <w:rFonts w:hint="eastAsia" w:ascii="宋体" w:hAnsi="宋体"/>
          <w:sz w:val="24"/>
        </w:rPr>
        <w:t>个工作日内安排退/换货。</w:t>
      </w:r>
    </w:p>
    <w:p w14:paraId="535590DB">
      <w:pPr>
        <w:spacing w:line="440" w:lineRule="exact"/>
        <w:ind w:firstLine="480" w:firstLineChars="200"/>
        <w:rPr>
          <w:rFonts w:ascii="宋体" w:hAnsi="宋体"/>
          <w:sz w:val="24"/>
        </w:rPr>
      </w:pPr>
    </w:p>
    <w:p w14:paraId="56BF2E02">
      <w:pPr>
        <w:spacing w:line="440" w:lineRule="exact"/>
        <w:ind w:firstLine="480" w:firstLineChars="200"/>
        <w:rPr>
          <w:rFonts w:ascii="宋体" w:hAnsi="宋体"/>
          <w:sz w:val="24"/>
        </w:rPr>
      </w:pPr>
    </w:p>
    <w:p w14:paraId="363A1CA5">
      <w:pPr>
        <w:spacing w:line="440" w:lineRule="exact"/>
        <w:ind w:firstLine="480" w:firstLineChars="200"/>
        <w:rPr>
          <w:rFonts w:ascii="宋体" w:hAnsi="宋体"/>
          <w:sz w:val="24"/>
        </w:rPr>
      </w:pPr>
    </w:p>
    <w:p w14:paraId="2D969AFC">
      <w:pPr>
        <w:spacing w:line="440" w:lineRule="exact"/>
        <w:ind w:right="480"/>
        <w:jc w:val="left"/>
        <w:rPr>
          <w:rFonts w:ascii="宋体" w:hAnsi="宋体"/>
          <w:sz w:val="24"/>
        </w:rPr>
      </w:pPr>
      <w:r>
        <w:rPr>
          <w:rFonts w:hint="eastAsia" w:ascii="宋体" w:hAnsi="宋体"/>
          <w:sz w:val="24"/>
        </w:rPr>
        <w:t>　　　　　　　　　　　　　承诺方名称：</w:t>
      </w:r>
    </w:p>
    <w:p w14:paraId="5BF8D7CB">
      <w:pPr>
        <w:spacing w:line="440" w:lineRule="exact"/>
        <w:ind w:right="480"/>
        <w:jc w:val="left"/>
        <w:rPr>
          <w:rFonts w:ascii="宋体" w:hAnsi="宋体"/>
          <w:sz w:val="24"/>
        </w:rPr>
      </w:pPr>
      <w:r>
        <w:rPr>
          <w:rFonts w:hint="eastAsia" w:ascii="宋体" w:hAnsi="宋体"/>
          <w:sz w:val="24"/>
        </w:rPr>
        <w:t>　　　　　　　　　　　　　地址：</w:t>
      </w:r>
      <w:r>
        <w:rPr>
          <w:rFonts w:ascii="宋体" w:hAnsi="宋体"/>
          <w:sz w:val="24"/>
        </w:rPr>
        <w:t xml:space="preserve"> </w:t>
      </w:r>
    </w:p>
    <w:p w14:paraId="3478A845">
      <w:pPr>
        <w:spacing w:line="440" w:lineRule="exact"/>
        <w:ind w:right="1200"/>
        <w:jc w:val="left"/>
        <w:rPr>
          <w:rFonts w:ascii="宋体" w:hAnsi="宋体"/>
          <w:sz w:val="24"/>
        </w:rPr>
      </w:pPr>
      <w:r>
        <w:rPr>
          <w:rFonts w:hint="eastAsia" w:ascii="宋体" w:hAnsi="宋体"/>
          <w:sz w:val="24"/>
        </w:rPr>
        <w:t>　　　　　　　　　　　　　（传真）：</w:t>
      </w:r>
      <w:r>
        <w:rPr>
          <w:rFonts w:ascii="宋体" w:hAnsi="宋体"/>
          <w:sz w:val="24"/>
        </w:rPr>
        <w:t xml:space="preserve"> </w:t>
      </w:r>
    </w:p>
    <w:p w14:paraId="3C092151">
      <w:pPr>
        <w:spacing w:line="440" w:lineRule="exact"/>
        <w:ind w:right="1200"/>
        <w:jc w:val="left"/>
        <w:rPr>
          <w:rFonts w:ascii="宋体" w:hAnsi="宋体"/>
          <w:sz w:val="24"/>
        </w:rPr>
      </w:pPr>
      <w:r>
        <w:rPr>
          <w:rFonts w:hint="eastAsia" w:ascii="宋体" w:hAnsi="宋体"/>
          <w:sz w:val="24"/>
        </w:rPr>
        <w:t>　　　　　　　　　　　　　授权代表签字：</w:t>
      </w:r>
    </w:p>
    <w:p w14:paraId="681C7892">
      <w:pPr>
        <w:tabs>
          <w:tab w:val="left" w:pos="630"/>
        </w:tabs>
        <w:wordWrap w:val="0"/>
        <w:spacing w:line="360" w:lineRule="auto"/>
        <w:ind w:right="480"/>
        <w:jc w:val="both"/>
        <w:rPr>
          <w:rFonts w:ascii="宋体" w:hAnsi="宋体"/>
          <w:sz w:val="24"/>
        </w:rPr>
      </w:pPr>
    </w:p>
    <w:p w14:paraId="43226550">
      <w:pPr>
        <w:tabs>
          <w:tab w:val="left" w:pos="630"/>
        </w:tabs>
        <w:wordWrap w:val="0"/>
        <w:spacing w:line="360" w:lineRule="auto"/>
        <w:ind w:right="480"/>
        <w:jc w:val="right"/>
        <w:rPr>
          <w:rFonts w:hint="default" w:eastAsia="宋体"/>
          <w:lang w:val="en-US" w:eastAsia="zh-CN"/>
        </w:rPr>
      </w:pPr>
      <w:r>
        <w:rPr>
          <w:rFonts w:hint="eastAsia" w:ascii="宋体" w:hAnsi="宋体"/>
          <w:sz w:val="24"/>
          <w:lang w:val="en-US" w:eastAsia="zh-CN"/>
        </w:rPr>
        <w:t>2025年   月   日</w:t>
      </w:r>
    </w:p>
    <w:p w14:paraId="0E07AA79">
      <w:pPr>
        <w:spacing w:before="156" w:beforeLines="50" w:after="156" w:afterLines="50" w:line="360" w:lineRule="auto"/>
        <w:jc w:val="center"/>
        <w:rPr>
          <w:rFonts w:hint="eastAsia" w:ascii="宋体" w:hAnsi="宋体"/>
          <w:b/>
          <w:sz w:val="32"/>
          <w:szCs w:val="32"/>
        </w:rPr>
      </w:pPr>
    </w:p>
    <w:p w14:paraId="07F34CB9">
      <w:pPr>
        <w:spacing w:before="156" w:beforeLines="50" w:after="156" w:afterLines="50" w:line="360" w:lineRule="auto"/>
        <w:jc w:val="center"/>
        <w:rPr>
          <w:rFonts w:ascii="宋体" w:hAnsi="宋体"/>
          <w:b/>
          <w:sz w:val="32"/>
          <w:szCs w:val="32"/>
        </w:rPr>
      </w:pPr>
      <w:r>
        <w:rPr>
          <w:rFonts w:hint="eastAsia" w:ascii="宋体" w:hAnsi="宋体"/>
          <w:b/>
          <w:sz w:val="32"/>
          <w:szCs w:val="32"/>
        </w:rPr>
        <w:t>九、（</w:t>
      </w:r>
      <w:r>
        <w:rPr>
          <w:rFonts w:ascii="宋体" w:hAnsi="宋体"/>
          <w:b/>
          <w:sz w:val="32"/>
          <w:szCs w:val="32"/>
        </w:rPr>
        <w:t>202</w:t>
      </w:r>
      <w:r>
        <w:rPr>
          <w:rFonts w:hint="eastAsia" w:ascii="宋体" w:hAnsi="宋体"/>
          <w:b/>
          <w:sz w:val="32"/>
          <w:szCs w:val="32"/>
        </w:rPr>
        <w:t>1年1月1日-至今）服务中国奶业20强牧业企业的业绩证明材料（以合同及订单或验收报告为准）。</w:t>
      </w:r>
    </w:p>
    <w:p w14:paraId="6480BED4">
      <w:pPr>
        <w:pStyle w:val="2"/>
        <w:spacing w:line="360" w:lineRule="auto"/>
      </w:pPr>
    </w:p>
    <w:p w14:paraId="3A25BC15">
      <w:pPr>
        <w:jc w:val="center"/>
      </w:pPr>
    </w:p>
    <w:p w14:paraId="124A1C42">
      <w:pPr>
        <w:ind w:firstLine="562" w:firstLineChars="200"/>
        <w:jc w:val="left"/>
        <w:rPr>
          <w:rFonts w:eastAsia="黑体"/>
          <w:b/>
          <w:sz w:val="28"/>
          <w:szCs w:val="20"/>
        </w:rPr>
      </w:pPr>
    </w:p>
    <w:p w14:paraId="6A91CA05">
      <w:pPr>
        <w:spacing w:before="156" w:beforeLines="50" w:after="156" w:afterLines="50" w:line="360" w:lineRule="auto"/>
        <w:jc w:val="left"/>
        <w:rPr>
          <w:rFonts w:ascii="宋体" w:hAnsi="宋体"/>
          <w:color w:val="000000" w:themeColor="text1"/>
          <w:sz w:val="28"/>
          <w:szCs w:val="28"/>
          <w14:textFill>
            <w14:solidFill>
              <w14:schemeClr w14:val="tx1"/>
            </w14:solidFill>
          </w14:textFill>
        </w:rPr>
      </w:pPr>
    </w:p>
    <w:p w14:paraId="7AE5005F">
      <w:pPr>
        <w:pStyle w:val="2"/>
        <w:rPr>
          <w:rFonts w:ascii="宋体" w:hAnsi="宋体"/>
          <w:color w:val="000000" w:themeColor="text1"/>
          <w:sz w:val="28"/>
          <w:szCs w:val="28"/>
          <w14:textFill>
            <w14:solidFill>
              <w14:schemeClr w14:val="tx1"/>
            </w14:solidFill>
          </w14:textFill>
        </w:rPr>
      </w:pPr>
    </w:p>
    <w:p w14:paraId="7C8213CB">
      <w:pPr>
        <w:rPr>
          <w:rFonts w:ascii="宋体" w:hAnsi="宋体"/>
          <w:color w:val="000000" w:themeColor="text1"/>
          <w:sz w:val="28"/>
          <w:szCs w:val="28"/>
          <w14:textFill>
            <w14:solidFill>
              <w14:schemeClr w14:val="tx1"/>
            </w14:solidFill>
          </w14:textFill>
        </w:rPr>
      </w:pPr>
    </w:p>
    <w:p w14:paraId="67D3DECF">
      <w:pPr>
        <w:pStyle w:val="2"/>
        <w:rPr>
          <w:rFonts w:ascii="宋体" w:hAnsi="宋体"/>
          <w:color w:val="000000" w:themeColor="text1"/>
          <w:sz w:val="28"/>
          <w:szCs w:val="28"/>
          <w14:textFill>
            <w14:solidFill>
              <w14:schemeClr w14:val="tx1"/>
            </w14:solidFill>
          </w14:textFill>
        </w:rPr>
      </w:pPr>
    </w:p>
    <w:p w14:paraId="69056F7C">
      <w:pPr>
        <w:rPr>
          <w:rFonts w:ascii="宋体" w:hAnsi="宋体"/>
          <w:color w:val="000000" w:themeColor="text1"/>
          <w:sz w:val="28"/>
          <w:szCs w:val="28"/>
          <w14:textFill>
            <w14:solidFill>
              <w14:schemeClr w14:val="tx1"/>
            </w14:solidFill>
          </w14:textFill>
        </w:rPr>
      </w:pPr>
    </w:p>
    <w:p w14:paraId="4C00DE50">
      <w:pPr>
        <w:pStyle w:val="2"/>
        <w:rPr>
          <w:rFonts w:ascii="宋体" w:hAnsi="宋体"/>
          <w:color w:val="000000" w:themeColor="text1"/>
          <w:sz w:val="28"/>
          <w:szCs w:val="28"/>
          <w14:textFill>
            <w14:solidFill>
              <w14:schemeClr w14:val="tx1"/>
            </w14:solidFill>
          </w14:textFill>
        </w:rPr>
      </w:pPr>
    </w:p>
    <w:p w14:paraId="2F68D5D8">
      <w:pPr>
        <w:rPr>
          <w:rFonts w:ascii="宋体" w:hAnsi="宋体"/>
          <w:color w:val="000000" w:themeColor="text1"/>
          <w:sz w:val="28"/>
          <w:szCs w:val="28"/>
          <w14:textFill>
            <w14:solidFill>
              <w14:schemeClr w14:val="tx1"/>
            </w14:solidFill>
          </w14:textFill>
        </w:rPr>
      </w:pPr>
    </w:p>
    <w:p w14:paraId="17310647">
      <w:pPr>
        <w:pStyle w:val="2"/>
        <w:rPr>
          <w:rFonts w:ascii="宋体" w:hAnsi="宋体"/>
          <w:color w:val="000000" w:themeColor="text1"/>
          <w:sz w:val="28"/>
          <w:szCs w:val="28"/>
          <w14:textFill>
            <w14:solidFill>
              <w14:schemeClr w14:val="tx1"/>
            </w14:solidFill>
          </w14:textFill>
        </w:rPr>
      </w:pPr>
    </w:p>
    <w:p w14:paraId="243177AF">
      <w:pPr>
        <w:rPr>
          <w:rFonts w:ascii="宋体" w:hAnsi="宋体"/>
          <w:color w:val="000000" w:themeColor="text1"/>
          <w:sz w:val="28"/>
          <w:szCs w:val="28"/>
          <w14:textFill>
            <w14:solidFill>
              <w14:schemeClr w14:val="tx1"/>
            </w14:solidFill>
          </w14:textFill>
        </w:rPr>
      </w:pPr>
    </w:p>
    <w:p w14:paraId="5A22B520">
      <w:pPr>
        <w:pStyle w:val="2"/>
        <w:rPr>
          <w:rFonts w:ascii="宋体" w:hAnsi="宋体"/>
          <w:color w:val="000000" w:themeColor="text1"/>
          <w:sz w:val="28"/>
          <w:szCs w:val="28"/>
          <w14:textFill>
            <w14:solidFill>
              <w14:schemeClr w14:val="tx1"/>
            </w14:solidFill>
          </w14:textFill>
        </w:rPr>
      </w:pPr>
    </w:p>
    <w:p w14:paraId="46AAB3A1">
      <w:pPr>
        <w:rPr>
          <w:rFonts w:ascii="宋体" w:hAnsi="宋体"/>
          <w:color w:val="000000" w:themeColor="text1"/>
          <w:sz w:val="28"/>
          <w:szCs w:val="28"/>
          <w14:textFill>
            <w14:solidFill>
              <w14:schemeClr w14:val="tx1"/>
            </w14:solidFill>
          </w14:textFill>
        </w:rPr>
      </w:pPr>
    </w:p>
    <w:p w14:paraId="798F1341">
      <w:pPr>
        <w:pStyle w:val="2"/>
        <w:rPr>
          <w:rFonts w:ascii="宋体" w:hAnsi="宋体"/>
          <w:color w:val="000000" w:themeColor="text1"/>
          <w:sz w:val="28"/>
          <w:szCs w:val="28"/>
          <w14:textFill>
            <w14:solidFill>
              <w14:schemeClr w14:val="tx1"/>
            </w14:solidFill>
          </w14:textFill>
        </w:rPr>
      </w:pPr>
    </w:p>
    <w:p w14:paraId="394A1C98">
      <w:pPr>
        <w:rPr>
          <w:rFonts w:ascii="宋体" w:hAnsi="宋体"/>
          <w:color w:val="000000" w:themeColor="text1"/>
          <w:sz w:val="28"/>
          <w:szCs w:val="28"/>
          <w14:textFill>
            <w14:solidFill>
              <w14:schemeClr w14:val="tx1"/>
            </w14:solidFill>
          </w14:textFill>
        </w:rPr>
      </w:pPr>
    </w:p>
    <w:p w14:paraId="0DE45095">
      <w:pPr>
        <w:pStyle w:val="2"/>
        <w:rPr>
          <w:rFonts w:ascii="宋体" w:hAnsi="宋体"/>
          <w:color w:val="000000" w:themeColor="text1"/>
          <w:sz w:val="28"/>
          <w:szCs w:val="28"/>
          <w14:textFill>
            <w14:solidFill>
              <w14:schemeClr w14:val="tx1"/>
            </w14:solidFill>
          </w14:textFill>
        </w:rPr>
      </w:pPr>
    </w:p>
    <w:p w14:paraId="5F604B26">
      <w:pPr>
        <w:rPr>
          <w:rFonts w:ascii="宋体" w:hAnsi="宋体"/>
          <w:color w:val="000000" w:themeColor="text1"/>
          <w:sz w:val="28"/>
          <w:szCs w:val="28"/>
          <w14:textFill>
            <w14:solidFill>
              <w14:schemeClr w14:val="tx1"/>
            </w14:solidFill>
          </w14:textFill>
        </w:rPr>
      </w:pPr>
    </w:p>
    <w:p w14:paraId="090B1894"/>
    <w:p w14:paraId="6CF47829">
      <w:pPr>
        <w:spacing w:before="156" w:beforeLines="50" w:after="156" w:afterLines="50" w:line="360" w:lineRule="auto"/>
        <w:jc w:val="center"/>
        <w:rPr>
          <w:rFonts w:ascii="宋体" w:hAnsi="宋体"/>
          <w:b/>
          <w:color w:val="000000" w:themeColor="text1"/>
          <w:sz w:val="32"/>
          <w:szCs w:val="32"/>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十、生产企业简介</w:t>
      </w:r>
    </w:p>
    <w:p w14:paraId="63D54DE4">
      <w:pPr>
        <w:spacing w:before="156" w:beforeLines="50" w:after="156" w:afterLines="50" w:line="360" w:lineRule="auto"/>
        <w:rPr>
          <w:rFonts w:hint="eastAsia" w:ascii="宋体" w:hAnsi="宋体"/>
          <w:b/>
          <w:sz w:val="32"/>
          <w:szCs w:val="32"/>
        </w:rPr>
      </w:pPr>
    </w:p>
    <w:p w14:paraId="29124C4A">
      <w:pPr>
        <w:spacing w:before="156" w:beforeLines="50" w:after="156" w:afterLines="50" w:line="360" w:lineRule="auto"/>
        <w:rPr>
          <w:rFonts w:hint="eastAsia" w:ascii="宋体" w:hAnsi="宋体"/>
          <w:b/>
          <w:sz w:val="32"/>
          <w:szCs w:val="32"/>
        </w:rPr>
      </w:pPr>
    </w:p>
    <w:p w14:paraId="36EA9F2A">
      <w:pPr>
        <w:spacing w:before="156" w:beforeLines="50" w:after="156" w:afterLines="50" w:line="360" w:lineRule="auto"/>
        <w:rPr>
          <w:rFonts w:hint="eastAsia" w:ascii="宋体" w:hAnsi="宋体"/>
          <w:b/>
          <w:sz w:val="32"/>
          <w:szCs w:val="32"/>
        </w:rPr>
      </w:pPr>
    </w:p>
    <w:p w14:paraId="203BDEE3">
      <w:pPr>
        <w:spacing w:before="156" w:beforeLines="50" w:after="156" w:afterLines="50" w:line="360" w:lineRule="auto"/>
        <w:rPr>
          <w:rFonts w:hint="eastAsia" w:ascii="宋体" w:hAnsi="宋体"/>
          <w:b/>
          <w:sz w:val="32"/>
          <w:szCs w:val="32"/>
        </w:rPr>
      </w:pPr>
    </w:p>
    <w:p w14:paraId="31B0827F">
      <w:pPr>
        <w:pStyle w:val="2"/>
        <w:rPr>
          <w:rFonts w:hint="eastAsia" w:ascii="宋体" w:hAnsi="宋体"/>
          <w:b/>
          <w:sz w:val="32"/>
          <w:szCs w:val="32"/>
        </w:rPr>
      </w:pPr>
    </w:p>
    <w:p w14:paraId="3A63CC70">
      <w:pPr>
        <w:rPr>
          <w:rFonts w:hint="eastAsia" w:ascii="宋体" w:hAnsi="宋体"/>
          <w:b/>
          <w:sz w:val="32"/>
          <w:szCs w:val="32"/>
        </w:rPr>
      </w:pPr>
    </w:p>
    <w:p w14:paraId="0EB4C400">
      <w:pPr>
        <w:pStyle w:val="2"/>
        <w:rPr>
          <w:rFonts w:hint="eastAsia" w:ascii="宋体" w:hAnsi="宋体"/>
          <w:b/>
          <w:sz w:val="32"/>
          <w:szCs w:val="32"/>
        </w:rPr>
      </w:pPr>
    </w:p>
    <w:p w14:paraId="7C98F7EE">
      <w:pPr>
        <w:rPr>
          <w:rFonts w:hint="eastAsia" w:ascii="宋体" w:hAnsi="宋体"/>
          <w:b/>
          <w:sz w:val="32"/>
          <w:szCs w:val="32"/>
        </w:rPr>
      </w:pPr>
    </w:p>
    <w:p w14:paraId="6C8FDD2B">
      <w:pPr>
        <w:pStyle w:val="2"/>
        <w:rPr>
          <w:rFonts w:hint="eastAsia" w:ascii="宋体" w:hAnsi="宋体"/>
          <w:b/>
          <w:sz w:val="32"/>
          <w:szCs w:val="32"/>
        </w:rPr>
      </w:pPr>
    </w:p>
    <w:p w14:paraId="6CEAE6D8">
      <w:pPr>
        <w:rPr>
          <w:rFonts w:hint="eastAsia" w:ascii="宋体" w:hAnsi="宋体"/>
          <w:b/>
          <w:sz w:val="32"/>
          <w:szCs w:val="32"/>
        </w:rPr>
      </w:pPr>
    </w:p>
    <w:p w14:paraId="3A54FA50">
      <w:pPr>
        <w:pStyle w:val="2"/>
        <w:rPr>
          <w:rFonts w:hint="eastAsia" w:ascii="宋体" w:hAnsi="宋体"/>
          <w:b/>
          <w:sz w:val="32"/>
          <w:szCs w:val="32"/>
        </w:rPr>
      </w:pPr>
    </w:p>
    <w:p w14:paraId="2C00B85E">
      <w:pPr>
        <w:rPr>
          <w:rFonts w:hint="eastAsia" w:ascii="宋体" w:hAnsi="宋体"/>
          <w:b/>
          <w:sz w:val="32"/>
          <w:szCs w:val="32"/>
        </w:rPr>
      </w:pPr>
    </w:p>
    <w:p w14:paraId="2770BE0C">
      <w:pPr>
        <w:pStyle w:val="2"/>
        <w:rPr>
          <w:rFonts w:hint="eastAsia" w:ascii="宋体" w:hAnsi="宋体"/>
          <w:b/>
          <w:sz w:val="32"/>
          <w:szCs w:val="32"/>
        </w:rPr>
      </w:pPr>
    </w:p>
    <w:p w14:paraId="7C086DD2">
      <w:pPr>
        <w:rPr>
          <w:rFonts w:hint="eastAsia" w:ascii="宋体" w:hAnsi="宋体"/>
          <w:b/>
          <w:sz w:val="32"/>
          <w:szCs w:val="32"/>
        </w:rPr>
      </w:pPr>
    </w:p>
    <w:p w14:paraId="09422212">
      <w:pPr>
        <w:pStyle w:val="2"/>
        <w:rPr>
          <w:rFonts w:hint="eastAsia" w:ascii="宋体" w:hAnsi="宋体"/>
          <w:b/>
          <w:sz w:val="32"/>
          <w:szCs w:val="32"/>
        </w:rPr>
      </w:pPr>
    </w:p>
    <w:p w14:paraId="0B48C810">
      <w:pPr>
        <w:rPr>
          <w:rFonts w:hint="eastAsia" w:ascii="宋体" w:hAnsi="宋体"/>
          <w:b/>
          <w:sz w:val="32"/>
          <w:szCs w:val="32"/>
        </w:rPr>
      </w:pPr>
    </w:p>
    <w:p w14:paraId="236A4FF0">
      <w:pPr>
        <w:pStyle w:val="2"/>
        <w:rPr>
          <w:rFonts w:hint="eastAsia" w:ascii="宋体" w:hAnsi="宋体"/>
          <w:b/>
          <w:sz w:val="32"/>
          <w:szCs w:val="32"/>
        </w:rPr>
      </w:pPr>
    </w:p>
    <w:p w14:paraId="0AA1BC53">
      <w:pPr>
        <w:pStyle w:val="2"/>
        <w:rPr>
          <w:rFonts w:hint="eastAsia" w:ascii="宋体" w:hAnsi="宋体"/>
          <w:b/>
          <w:sz w:val="32"/>
          <w:szCs w:val="32"/>
        </w:rPr>
      </w:pPr>
    </w:p>
    <w:p w14:paraId="082E2577">
      <w:pPr>
        <w:rPr>
          <w:rFonts w:hint="eastAsia"/>
        </w:rPr>
      </w:pPr>
    </w:p>
    <w:p w14:paraId="4FFD4E79">
      <w:pPr>
        <w:numPr>
          <w:ilvl w:val="0"/>
          <w:numId w:val="3"/>
        </w:numPr>
        <w:spacing w:before="156" w:beforeLines="50" w:after="156" w:afterLines="50" w:line="360" w:lineRule="auto"/>
        <w:jc w:val="center"/>
        <w:rPr>
          <w:rFonts w:hint="eastAsia" w:ascii="宋体" w:hAnsi="宋体"/>
          <w:b/>
          <w:sz w:val="32"/>
          <w:szCs w:val="32"/>
        </w:rPr>
      </w:pPr>
      <w:r>
        <w:rPr>
          <w:rFonts w:hint="eastAsia" w:ascii="宋体" w:hAnsi="宋体"/>
          <w:b/>
          <w:sz w:val="32"/>
          <w:szCs w:val="32"/>
          <w:lang w:val="en-US" w:eastAsia="zh-CN"/>
        </w:rPr>
        <w:t>投标</w:t>
      </w:r>
      <w:r>
        <w:rPr>
          <w:rFonts w:hint="eastAsia" w:ascii="宋体" w:hAnsi="宋体"/>
          <w:b/>
          <w:sz w:val="32"/>
          <w:szCs w:val="32"/>
        </w:rPr>
        <w:t>报价单</w:t>
      </w:r>
    </w:p>
    <w:p w14:paraId="7C8EB2D2">
      <w:pPr>
        <w:pStyle w:val="2"/>
        <w:numPr>
          <w:numId w:val="0"/>
        </w:numPr>
        <w:jc w:val="center"/>
        <w:rPr>
          <w:rFonts w:hint="default" w:eastAsia="宋体"/>
          <w:b/>
          <w:bCs/>
          <w:sz w:val="28"/>
          <w:szCs w:val="36"/>
          <w:lang w:val="en-US" w:eastAsia="zh-CN"/>
        </w:rPr>
      </w:pPr>
      <w:r>
        <w:rPr>
          <w:rFonts w:hint="eastAsia"/>
          <w:b/>
          <w:bCs/>
          <w:sz w:val="28"/>
          <w:szCs w:val="36"/>
          <w:lang w:eastAsia="zh-CN"/>
        </w:rPr>
        <w:t>（</w:t>
      </w:r>
      <w:r>
        <w:rPr>
          <w:rFonts w:hint="eastAsia"/>
          <w:b/>
          <w:bCs/>
          <w:sz w:val="28"/>
          <w:szCs w:val="36"/>
          <w:lang w:val="en-US" w:eastAsia="zh-CN"/>
        </w:rPr>
        <w:t>一</w:t>
      </w:r>
      <w:r>
        <w:rPr>
          <w:rFonts w:hint="eastAsia"/>
          <w:b/>
          <w:bCs/>
          <w:sz w:val="28"/>
          <w:szCs w:val="36"/>
          <w:lang w:eastAsia="zh-CN"/>
        </w:rPr>
        <w:t>）</w:t>
      </w:r>
      <w:r>
        <w:rPr>
          <w:rFonts w:hint="eastAsia"/>
          <w:b/>
          <w:bCs/>
          <w:sz w:val="28"/>
          <w:szCs w:val="36"/>
          <w:lang w:val="en-US" w:eastAsia="zh-CN"/>
        </w:rPr>
        <w:t>标段一、酸、碱清洗剂报价表</w:t>
      </w:r>
    </w:p>
    <w:tbl>
      <w:tblPr>
        <w:tblStyle w:val="17"/>
        <w:tblpPr w:leftFromText="180" w:rightFromText="180" w:vertAnchor="text" w:horzAnchor="page" w:tblpXSpec="center" w:tblpY="28"/>
        <w:tblOverlap w:val="never"/>
        <w:tblW w:w="5031"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40"/>
        <w:gridCol w:w="2163"/>
        <w:gridCol w:w="1359"/>
        <w:gridCol w:w="1047"/>
        <w:gridCol w:w="2766"/>
      </w:tblGrid>
      <w:tr w14:paraId="65067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jc w:val="center"/>
        </w:trPr>
        <w:tc>
          <w:tcPr>
            <w:tcW w:w="723" w:type="pct"/>
            <w:tcBorders>
              <w:top w:val="single" w:color="000000" w:sz="4" w:space="0"/>
              <w:left w:val="single" w:color="000000" w:sz="4" w:space="0"/>
              <w:bottom w:val="single" w:color="000000" w:sz="4" w:space="0"/>
              <w:right w:val="single" w:color="000000" w:sz="4" w:space="0"/>
            </w:tcBorders>
            <w:noWrap/>
            <w:vAlign w:val="center"/>
          </w:tcPr>
          <w:p w14:paraId="560582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261" w:type="pct"/>
            <w:tcBorders>
              <w:top w:val="single" w:color="000000" w:sz="4" w:space="0"/>
              <w:left w:val="single" w:color="000000" w:sz="4" w:space="0"/>
              <w:bottom w:val="single" w:color="000000" w:sz="4" w:space="0"/>
              <w:right w:val="single" w:color="000000" w:sz="4" w:space="0"/>
            </w:tcBorders>
            <w:noWrap/>
            <w:vAlign w:val="center"/>
          </w:tcPr>
          <w:p w14:paraId="630AF98B">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产品名称</w:t>
            </w:r>
          </w:p>
        </w:tc>
        <w:tc>
          <w:tcPr>
            <w:tcW w:w="792" w:type="pct"/>
            <w:tcBorders>
              <w:top w:val="single" w:color="000000" w:sz="4" w:space="0"/>
              <w:left w:val="single" w:color="000000" w:sz="4" w:space="0"/>
              <w:bottom w:val="single" w:color="000000" w:sz="4" w:space="0"/>
              <w:right w:val="single" w:color="000000" w:sz="4" w:space="0"/>
            </w:tcBorders>
            <w:noWrap/>
            <w:vAlign w:val="center"/>
          </w:tcPr>
          <w:p w14:paraId="1A211DE6">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规格</w:t>
            </w:r>
          </w:p>
        </w:tc>
        <w:tc>
          <w:tcPr>
            <w:tcW w:w="610" w:type="pct"/>
            <w:tcBorders>
              <w:top w:val="single" w:color="000000" w:sz="4" w:space="0"/>
              <w:left w:val="single" w:color="000000" w:sz="4" w:space="0"/>
              <w:bottom w:val="single" w:color="000000" w:sz="4" w:space="0"/>
              <w:right w:val="single" w:color="000000" w:sz="4" w:space="0"/>
            </w:tcBorders>
            <w:noWrap/>
            <w:vAlign w:val="center"/>
          </w:tcPr>
          <w:p w14:paraId="6800F7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612" w:type="pct"/>
            <w:tcBorders>
              <w:top w:val="single" w:color="000000" w:sz="4" w:space="0"/>
              <w:left w:val="single" w:color="000000" w:sz="4" w:space="0"/>
              <w:bottom w:val="single" w:color="000000" w:sz="4" w:space="0"/>
              <w:right w:val="single" w:color="000000" w:sz="4" w:space="0"/>
            </w:tcBorders>
            <w:noWrap/>
            <w:vAlign w:val="center"/>
          </w:tcPr>
          <w:p w14:paraId="0F5F74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含税到场单价（元/升）</w:t>
            </w:r>
          </w:p>
        </w:tc>
      </w:tr>
      <w:tr w14:paraId="30B89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F4B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1</w:t>
            </w:r>
          </w:p>
        </w:tc>
        <w:tc>
          <w:tcPr>
            <w:tcW w:w="12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84F13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酸性清洗剂</w:t>
            </w:r>
          </w:p>
        </w:tc>
        <w:tc>
          <w:tcPr>
            <w:tcW w:w="792" w:type="pct"/>
            <w:tcBorders>
              <w:top w:val="single" w:color="000000" w:sz="4" w:space="0"/>
              <w:left w:val="single" w:color="000000" w:sz="4" w:space="0"/>
              <w:bottom w:val="single" w:color="000000" w:sz="4" w:space="0"/>
              <w:right w:val="single" w:color="000000" w:sz="4" w:space="0"/>
            </w:tcBorders>
            <w:noWrap/>
            <w:vAlign w:val="center"/>
          </w:tcPr>
          <w:p w14:paraId="0A8D255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610" w:type="pct"/>
            <w:tcBorders>
              <w:top w:val="single" w:color="000000" w:sz="4" w:space="0"/>
              <w:left w:val="single" w:color="000000" w:sz="4" w:space="0"/>
              <w:bottom w:val="single" w:color="000000" w:sz="4" w:space="0"/>
              <w:right w:val="single" w:color="000000" w:sz="4" w:space="0"/>
            </w:tcBorders>
            <w:noWrap/>
            <w:vAlign w:val="center"/>
          </w:tcPr>
          <w:p w14:paraId="4F9848A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升</w:t>
            </w:r>
          </w:p>
        </w:tc>
        <w:tc>
          <w:tcPr>
            <w:tcW w:w="1612" w:type="pct"/>
            <w:tcBorders>
              <w:top w:val="single" w:color="000000" w:sz="4" w:space="0"/>
              <w:left w:val="single" w:color="000000" w:sz="4" w:space="0"/>
              <w:bottom w:val="single" w:color="000000" w:sz="4" w:space="0"/>
              <w:right w:val="single" w:color="000000" w:sz="4" w:space="0"/>
            </w:tcBorders>
            <w:noWrap/>
            <w:vAlign w:val="center"/>
          </w:tcPr>
          <w:p w14:paraId="5E175AE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347E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F2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2</w:t>
            </w:r>
          </w:p>
        </w:tc>
        <w:tc>
          <w:tcPr>
            <w:tcW w:w="12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99CD1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碱性清洗剂</w:t>
            </w:r>
          </w:p>
        </w:tc>
        <w:tc>
          <w:tcPr>
            <w:tcW w:w="792" w:type="pct"/>
            <w:tcBorders>
              <w:top w:val="single" w:color="000000" w:sz="4" w:space="0"/>
              <w:left w:val="single" w:color="000000" w:sz="4" w:space="0"/>
              <w:bottom w:val="single" w:color="000000" w:sz="4" w:space="0"/>
              <w:right w:val="single" w:color="000000" w:sz="4" w:space="0"/>
            </w:tcBorders>
            <w:noWrap/>
            <w:vAlign w:val="center"/>
          </w:tcPr>
          <w:p w14:paraId="4A8567B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610" w:type="pct"/>
            <w:tcBorders>
              <w:top w:val="single" w:color="000000" w:sz="4" w:space="0"/>
              <w:left w:val="single" w:color="000000" w:sz="4" w:space="0"/>
              <w:bottom w:val="single" w:color="000000" w:sz="4" w:space="0"/>
              <w:right w:val="single" w:color="000000" w:sz="4" w:space="0"/>
            </w:tcBorders>
            <w:noWrap/>
            <w:vAlign w:val="center"/>
          </w:tcPr>
          <w:p w14:paraId="2CE4C4D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升</w:t>
            </w:r>
          </w:p>
        </w:tc>
        <w:tc>
          <w:tcPr>
            <w:tcW w:w="1612" w:type="pct"/>
            <w:tcBorders>
              <w:top w:val="single" w:color="000000" w:sz="4" w:space="0"/>
              <w:left w:val="single" w:color="000000" w:sz="4" w:space="0"/>
              <w:bottom w:val="single" w:color="000000" w:sz="4" w:space="0"/>
              <w:right w:val="single" w:color="000000" w:sz="4" w:space="0"/>
            </w:tcBorders>
            <w:noWrap/>
            <w:vAlign w:val="center"/>
          </w:tcPr>
          <w:p w14:paraId="7C7559F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03DC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EF6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3</w:t>
            </w:r>
          </w:p>
        </w:tc>
        <w:tc>
          <w:tcPr>
            <w:tcW w:w="4276"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5A1A94">
            <w:pPr>
              <w:keepNext w:val="0"/>
              <w:keepLines w:val="0"/>
              <w:widowControl/>
              <w:suppressLineNumbers w:val="0"/>
              <w:jc w:val="both"/>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备注：</w:t>
            </w:r>
          </w:p>
        </w:tc>
      </w:tr>
    </w:tbl>
    <w:p w14:paraId="5857CA04">
      <w:pPr>
        <w:spacing w:before="156" w:beforeLines="50" w:after="156" w:afterLines="50" w:line="360" w:lineRule="auto"/>
        <w:rPr>
          <w:rFonts w:hint="eastAsia" w:ascii="宋体" w:hAnsi="宋体"/>
          <w:sz w:val="22"/>
          <w:szCs w:val="28"/>
          <w:lang w:val="en-US" w:eastAsia="zh-CN"/>
        </w:rPr>
      </w:pPr>
      <w:r>
        <w:rPr>
          <w:rFonts w:hint="eastAsia" w:ascii="宋体" w:hAnsi="宋体"/>
          <w:sz w:val="22"/>
          <w:szCs w:val="28"/>
          <w:lang w:val="en-US" w:eastAsia="zh-CN"/>
        </w:rPr>
        <w:t xml:space="preserve"> </w:t>
      </w:r>
    </w:p>
    <w:p w14:paraId="635B76C8">
      <w:pPr>
        <w:pStyle w:val="41"/>
        <w:rPr>
          <w:rFonts w:hint="eastAsia" w:ascii="宋体" w:hAnsi="宋体"/>
          <w:sz w:val="24"/>
          <w:szCs w:val="32"/>
          <w:lang w:val="en-US" w:eastAsia="zh-CN"/>
        </w:rPr>
      </w:pPr>
      <w:r>
        <w:rPr>
          <w:rFonts w:hint="eastAsia" w:ascii="宋体" w:hAnsi="宋体"/>
          <w:sz w:val="24"/>
          <w:szCs w:val="32"/>
          <w:lang w:val="en-US" w:eastAsia="zh-CN"/>
        </w:rPr>
        <w:t xml:space="preserve">投标日期： 2025年 月 日 </w:t>
      </w:r>
    </w:p>
    <w:p w14:paraId="681FA20A">
      <w:pPr>
        <w:pStyle w:val="41"/>
        <w:rPr>
          <w:rFonts w:hint="default" w:ascii="宋体" w:hAnsi="宋体"/>
          <w:sz w:val="24"/>
          <w:szCs w:val="32"/>
          <w:lang w:val="en-US" w:eastAsia="zh-CN"/>
        </w:rPr>
      </w:pPr>
      <w:r>
        <w:rPr>
          <w:rFonts w:hint="eastAsia" w:ascii="宋体" w:hAnsi="宋体"/>
          <w:sz w:val="24"/>
          <w:szCs w:val="32"/>
          <w:lang w:val="en-US" w:eastAsia="zh-CN"/>
        </w:rPr>
        <w:t>投标单位（签章）：</w:t>
      </w:r>
    </w:p>
    <w:p w14:paraId="783B79CF">
      <w:pPr>
        <w:tabs>
          <w:tab w:val="left" w:pos="630"/>
        </w:tabs>
        <w:spacing w:line="360" w:lineRule="auto"/>
        <w:jc w:val="center"/>
        <w:rPr>
          <w:rFonts w:hint="eastAsia" w:ascii="宋体" w:hAnsi="宋体"/>
          <w:b/>
          <w:sz w:val="28"/>
          <w:szCs w:val="28"/>
        </w:rPr>
      </w:pPr>
    </w:p>
    <w:p w14:paraId="73B169C0">
      <w:pPr>
        <w:tabs>
          <w:tab w:val="left" w:pos="630"/>
        </w:tabs>
        <w:spacing w:line="360" w:lineRule="auto"/>
        <w:jc w:val="center"/>
        <w:rPr>
          <w:rFonts w:hint="eastAsia" w:ascii="宋体" w:hAnsi="宋体"/>
          <w:b/>
          <w:sz w:val="28"/>
          <w:szCs w:val="28"/>
        </w:rPr>
      </w:pPr>
    </w:p>
    <w:p w14:paraId="0B4976E5">
      <w:pPr>
        <w:pStyle w:val="2"/>
        <w:rPr>
          <w:rFonts w:hint="eastAsia" w:ascii="宋体" w:hAnsi="宋体"/>
          <w:b/>
          <w:sz w:val="28"/>
          <w:szCs w:val="28"/>
        </w:rPr>
      </w:pPr>
    </w:p>
    <w:p w14:paraId="7C36AC46">
      <w:pPr>
        <w:rPr>
          <w:rFonts w:hint="eastAsia" w:ascii="宋体" w:hAnsi="宋体"/>
          <w:b/>
          <w:sz w:val="28"/>
          <w:szCs w:val="28"/>
        </w:rPr>
      </w:pPr>
    </w:p>
    <w:p w14:paraId="2B83D820">
      <w:pPr>
        <w:pStyle w:val="2"/>
        <w:rPr>
          <w:rFonts w:hint="eastAsia" w:ascii="宋体" w:hAnsi="宋体"/>
          <w:b/>
          <w:sz w:val="28"/>
          <w:szCs w:val="28"/>
        </w:rPr>
      </w:pPr>
    </w:p>
    <w:p w14:paraId="3DE893EB">
      <w:pPr>
        <w:rPr>
          <w:rFonts w:hint="eastAsia" w:ascii="宋体" w:hAnsi="宋体"/>
          <w:b/>
          <w:sz w:val="28"/>
          <w:szCs w:val="28"/>
        </w:rPr>
      </w:pPr>
    </w:p>
    <w:p w14:paraId="39D0088E">
      <w:pPr>
        <w:pStyle w:val="2"/>
        <w:rPr>
          <w:rFonts w:hint="eastAsia" w:ascii="宋体" w:hAnsi="宋体"/>
          <w:b/>
          <w:sz w:val="28"/>
          <w:szCs w:val="28"/>
        </w:rPr>
      </w:pPr>
    </w:p>
    <w:p w14:paraId="1C74AA47">
      <w:pPr>
        <w:rPr>
          <w:rFonts w:hint="eastAsia" w:ascii="宋体" w:hAnsi="宋体"/>
          <w:b/>
          <w:sz w:val="28"/>
          <w:szCs w:val="28"/>
        </w:rPr>
      </w:pPr>
    </w:p>
    <w:p w14:paraId="6CB0CF6C">
      <w:pPr>
        <w:pStyle w:val="2"/>
        <w:rPr>
          <w:rFonts w:hint="eastAsia" w:ascii="宋体" w:hAnsi="宋体"/>
          <w:b/>
          <w:sz w:val="28"/>
          <w:szCs w:val="28"/>
        </w:rPr>
      </w:pPr>
    </w:p>
    <w:p w14:paraId="4770F60B">
      <w:pPr>
        <w:rPr>
          <w:rFonts w:hint="eastAsia" w:ascii="宋体" w:hAnsi="宋体"/>
          <w:b/>
          <w:sz w:val="28"/>
          <w:szCs w:val="28"/>
        </w:rPr>
      </w:pPr>
    </w:p>
    <w:p w14:paraId="4ECC969C">
      <w:pPr>
        <w:pStyle w:val="2"/>
        <w:rPr>
          <w:rFonts w:hint="eastAsia" w:ascii="宋体" w:hAnsi="宋体"/>
          <w:b/>
          <w:sz w:val="28"/>
          <w:szCs w:val="28"/>
        </w:rPr>
      </w:pPr>
    </w:p>
    <w:p w14:paraId="5BE3C8FD">
      <w:pPr>
        <w:rPr>
          <w:rFonts w:hint="eastAsia" w:ascii="宋体" w:hAnsi="宋体"/>
          <w:b/>
          <w:sz w:val="28"/>
          <w:szCs w:val="28"/>
        </w:rPr>
      </w:pPr>
    </w:p>
    <w:p w14:paraId="46208FB5">
      <w:pPr>
        <w:pStyle w:val="2"/>
        <w:rPr>
          <w:rFonts w:hint="eastAsia" w:ascii="宋体" w:hAnsi="宋体"/>
          <w:b/>
          <w:sz w:val="28"/>
          <w:szCs w:val="28"/>
        </w:rPr>
      </w:pPr>
    </w:p>
    <w:p w14:paraId="7727A500">
      <w:pPr>
        <w:numPr>
          <w:ilvl w:val="0"/>
          <w:numId w:val="4"/>
        </w:numPr>
        <w:jc w:val="center"/>
        <w:rPr>
          <w:rFonts w:hint="eastAsia" w:ascii="宋体" w:hAnsi="宋体"/>
          <w:b/>
          <w:sz w:val="28"/>
          <w:szCs w:val="28"/>
          <w:lang w:val="en-US" w:eastAsia="zh-CN"/>
        </w:rPr>
      </w:pPr>
      <w:r>
        <w:rPr>
          <w:rFonts w:hint="eastAsia" w:ascii="宋体" w:hAnsi="宋体"/>
          <w:b/>
          <w:sz w:val="28"/>
          <w:szCs w:val="28"/>
          <w:lang w:val="en-US" w:eastAsia="zh-CN"/>
        </w:rPr>
        <w:t>标段二、药浴液投标报价表</w:t>
      </w:r>
    </w:p>
    <w:tbl>
      <w:tblPr>
        <w:tblStyle w:val="17"/>
        <w:tblpPr w:leftFromText="180" w:rightFromText="180" w:vertAnchor="text" w:horzAnchor="page" w:tblpXSpec="center" w:tblpY="28"/>
        <w:tblOverlap w:val="never"/>
        <w:tblW w:w="6345"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9"/>
        <w:gridCol w:w="2163"/>
        <w:gridCol w:w="1359"/>
        <w:gridCol w:w="1047"/>
        <w:gridCol w:w="2766"/>
        <w:gridCol w:w="2511"/>
      </w:tblGrid>
      <w:tr w14:paraId="1639B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jc w:val="center"/>
        </w:trPr>
        <w:tc>
          <w:tcPr>
            <w:tcW w:w="447" w:type="pct"/>
            <w:tcBorders>
              <w:top w:val="single" w:color="000000" w:sz="4" w:space="0"/>
              <w:left w:val="single" w:color="000000" w:sz="4" w:space="0"/>
              <w:bottom w:val="single" w:color="000000" w:sz="4" w:space="0"/>
              <w:right w:val="single" w:color="000000" w:sz="4" w:space="0"/>
            </w:tcBorders>
            <w:noWrap/>
            <w:vAlign w:val="center"/>
          </w:tcPr>
          <w:p w14:paraId="6EF88A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000" w:type="pct"/>
            <w:tcBorders>
              <w:top w:val="single" w:color="000000" w:sz="4" w:space="0"/>
              <w:left w:val="single" w:color="000000" w:sz="4" w:space="0"/>
              <w:bottom w:val="single" w:color="000000" w:sz="4" w:space="0"/>
              <w:right w:val="single" w:color="000000" w:sz="4" w:space="0"/>
            </w:tcBorders>
            <w:noWrap/>
            <w:vAlign w:val="center"/>
          </w:tcPr>
          <w:p w14:paraId="0179B676">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产品名称</w:t>
            </w:r>
          </w:p>
        </w:tc>
        <w:tc>
          <w:tcPr>
            <w:tcW w:w="628" w:type="pct"/>
            <w:tcBorders>
              <w:top w:val="single" w:color="000000" w:sz="4" w:space="0"/>
              <w:left w:val="single" w:color="000000" w:sz="4" w:space="0"/>
              <w:bottom w:val="single" w:color="000000" w:sz="4" w:space="0"/>
              <w:right w:val="single" w:color="000000" w:sz="4" w:space="0"/>
            </w:tcBorders>
            <w:noWrap/>
            <w:vAlign w:val="center"/>
          </w:tcPr>
          <w:p w14:paraId="3752B10A">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规格</w:t>
            </w:r>
          </w:p>
        </w:tc>
        <w:tc>
          <w:tcPr>
            <w:tcW w:w="484" w:type="pct"/>
            <w:tcBorders>
              <w:top w:val="single" w:color="000000" w:sz="4" w:space="0"/>
              <w:left w:val="single" w:color="000000" w:sz="4" w:space="0"/>
              <w:bottom w:val="single" w:color="000000" w:sz="4" w:space="0"/>
              <w:right w:val="single" w:color="000000" w:sz="4" w:space="0"/>
            </w:tcBorders>
            <w:noWrap/>
            <w:vAlign w:val="center"/>
          </w:tcPr>
          <w:p w14:paraId="0F6CB9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278" w:type="pct"/>
            <w:tcBorders>
              <w:top w:val="single" w:color="000000" w:sz="4" w:space="0"/>
              <w:left w:val="single" w:color="000000" w:sz="4" w:space="0"/>
              <w:bottom w:val="single" w:color="000000" w:sz="4" w:space="0"/>
              <w:right w:val="single" w:color="000000" w:sz="4" w:space="0"/>
            </w:tcBorders>
            <w:noWrap/>
            <w:vAlign w:val="center"/>
          </w:tcPr>
          <w:p w14:paraId="101C0B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含税到场单价（元/升）</w:t>
            </w:r>
          </w:p>
        </w:tc>
        <w:tc>
          <w:tcPr>
            <w:tcW w:w="1160" w:type="pct"/>
            <w:tcBorders>
              <w:top w:val="single" w:color="000000" w:sz="4" w:space="0"/>
              <w:left w:val="single" w:color="000000" w:sz="4" w:space="0"/>
              <w:bottom w:val="single" w:color="000000" w:sz="4" w:space="0"/>
              <w:right w:val="single" w:color="000000" w:sz="4" w:space="0"/>
            </w:tcBorders>
            <w:noWrap/>
            <w:vAlign w:val="center"/>
          </w:tcPr>
          <w:p w14:paraId="1AD4234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FF"/>
                <w:kern w:val="0"/>
                <w:sz w:val="24"/>
                <w:szCs w:val="24"/>
                <w:u w:val="none"/>
                <w:lang w:val="en-US" w:eastAsia="zh-CN" w:bidi="ar"/>
              </w:rPr>
              <w:t>药浴液稀释到1:2，每头牛的费用（元）</w:t>
            </w:r>
          </w:p>
        </w:tc>
      </w:tr>
      <w:tr w14:paraId="55484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BCA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1</w:t>
            </w:r>
          </w:p>
        </w:tc>
        <w:tc>
          <w:tcPr>
            <w:tcW w:w="100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FA24D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前药浴液</w:t>
            </w:r>
          </w:p>
        </w:tc>
        <w:tc>
          <w:tcPr>
            <w:tcW w:w="628" w:type="pct"/>
            <w:tcBorders>
              <w:top w:val="single" w:color="000000" w:sz="4" w:space="0"/>
              <w:left w:val="single" w:color="000000" w:sz="4" w:space="0"/>
              <w:bottom w:val="single" w:color="000000" w:sz="4" w:space="0"/>
              <w:right w:val="single" w:color="000000" w:sz="4" w:space="0"/>
            </w:tcBorders>
            <w:noWrap/>
            <w:vAlign w:val="center"/>
          </w:tcPr>
          <w:p w14:paraId="0E22DE9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484" w:type="pct"/>
            <w:tcBorders>
              <w:top w:val="single" w:color="000000" w:sz="4" w:space="0"/>
              <w:left w:val="single" w:color="000000" w:sz="4" w:space="0"/>
              <w:bottom w:val="single" w:color="000000" w:sz="4" w:space="0"/>
              <w:right w:val="single" w:color="000000" w:sz="4" w:space="0"/>
            </w:tcBorders>
            <w:noWrap/>
            <w:vAlign w:val="center"/>
          </w:tcPr>
          <w:p w14:paraId="7E04B78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升</w:t>
            </w:r>
          </w:p>
        </w:tc>
        <w:tc>
          <w:tcPr>
            <w:tcW w:w="1278" w:type="pct"/>
            <w:tcBorders>
              <w:top w:val="single" w:color="000000" w:sz="4" w:space="0"/>
              <w:left w:val="single" w:color="000000" w:sz="4" w:space="0"/>
              <w:bottom w:val="single" w:color="000000" w:sz="4" w:space="0"/>
              <w:right w:val="single" w:color="000000" w:sz="4" w:space="0"/>
            </w:tcBorders>
            <w:noWrap/>
            <w:vAlign w:val="center"/>
          </w:tcPr>
          <w:p w14:paraId="78EE91E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160" w:type="pct"/>
            <w:tcBorders>
              <w:top w:val="single" w:color="000000" w:sz="4" w:space="0"/>
              <w:left w:val="single" w:color="000000" w:sz="4" w:space="0"/>
              <w:bottom w:val="single" w:color="000000" w:sz="4" w:space="0"/>
              <w:right w:val="single" w:color="000000" w:sz="4" w:space="0"/>
            </w:tcBorders>
            <w:noWrap/>
            <w:vAlign w:val="center"/>
          </w:tcPr>
          <w:p w14:paraId="3FE2C47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29374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12F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2</w:t>
            </w:r>
          </w:p>
        </w:tc>
        <w:tc>
          <w:tcPr>
            <w:tcW w:w="100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20ACC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后药浴液</w:t>
            </w:r>
          </w:p>
        </w:tc>
        <w:tc>
          <w:tcPr>
            <w:tcW w:w="628" w:type="pct"/>
            <w:tcBorders>
              <w:top w:val="single" w:color="000000" w:sz="4" w:space="0"/>
              <w:left w:val="single" w:color="000000" w:sz="4" w:space="0"/>
              <w:bottom w:val="single" w:color="000000" w:sz="4" w:space="0"/>
              <w:right w:val="single" w:color="000000" w:sz="4" w:space="0"/>
            </w:tcBorders>
            <w:noWrap/>
            <w:vAlign w:val="center"/>
          </w:tcPr>
          <w:p w14:paraId="370DD1B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484" w:type="pct"/>
            <w:tcBorders>
              <w:top w:val="single" w:color="000000" w:sz="4" w:space="0"/>
              <w:left w:val="single" w:color="000000" w:sz="4" w:space="0"/>
              <w:bottom w:val="single" w:color="000000" w:sz="4" w:space="0"/>
              <w:right w:val="single" w:color="000000" w:sz="4" w:space="0"/>
            </w:tcBorders>
            <w:noWrap/>
            <w:vAlign w:val="center"/>
          </w:tcPr>
          <w:p w14:paraId="243ACF1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升</w:t>
            </w:r>
          </w:p>
        </w:tc>
        <w:tc>
          <w:tcPr>
            <w:tcW w:w="1278" w:type="pct"/>
            <w:tcBorders>
              <w:top w:val="single" w:color="000000" w:sz="4" w:space="0"/>
              <w:left w:val="single" w:color="000000" w:sz="4" w:space="0"/>
              <w:bottom w:val="single" w:color="000000" w:sz="4" w:space="0"/>
              <w:right w:val="single" w:color="000000" w:sz="4" w:space="0"/>
            </w:tcBorders>
            <w:noWrap/>
            <w:vAlign w:val="center"/>
          </w:tcPr>
          <w:p w14:paraId="41105C3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160" w:type="pct"/>
            <w:tcBorders>
              <w:top w:val="single" w:color="000000" w:sz="4" w:space="0"/>
              <w:left w:val="single" w:color="000000" w:sz="4" w:space="0"/>
              <w:bottom w:val="single" w:color="000000" w:sz="4" w:space="0"/>
              <w:right w:val="single" w:color="000000" w:sz="4" w:space="0"/>
            </w:tcBorders>
            <w:noWrap/>
            <w:vAlign w:val="center"/>
          </w:tcPr>
          <w:p w14:paraId="5BFA506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7C0B1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713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3</w:t>
            </w:r>
          </w:p>
        </w:tc>
        <w:tc>
          <w:tcPr>
            <w:tcW w:w="100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5E2C5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冬季药浴液</w:t>
            </w:r>
          </w:p>
        </w:tc>
        <w:tc>
          <w:tcPr>
            <w:tcW w:w="628" w:type="pct"/>
            <w:tcBorders>
              <w:top w:val="single" w:color="000000" w:sz="4" w:space="0"/>
              <w:left w:val="single" w:color="000000" w:sz="4" w:space="0"/>
              <w:bottom w:val="single" w:color="000000" w:sz="4" w:space="0"/>
              <w:right w:val="single" w:color="000000" w:sz="4" w:space="0"/>
            </w:tcBorders>
            <w:noWrap/>
            <w:vAlign w:val="center"/>
          </w:tcPr>
          <w:p w14:paraId="7C52CD9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484" w:type="pct"/>
            <w:tcBorders>
              <w:top w:val="single" w:color="000000" w:sz="4" w:space="0"/>
              <w:left w:val="single" w:color="000000" w:sz="4" w:space="0"/>
              <w:bottom w:val="single" w:color="000000" w:sz="4" w:space="0"/>
              <w:right w:val="single" w:color="000000" w:sz="4" w:space="0"/>
            </w:tcBorders>
            <w:noWrap/>
            <w:vAlign w:val="center"/>
          </w:tcPr>
          <w:p w14:paraId="6D7A8D8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升</w:t>
            </w:r>
          </w:p>
        </w:tc>
        <w:tc>
          <w:tcPr>
            <w:tcW w:w="1278" w:type="pct"/>
            <w:tcBorders>
              <w:top w:val="single" w:color="000000" w:sz="4" w:space="0"/>
              <w:left w:val="single" w:color="000000" w:sz="4" w:space="0"/>
              <w:bottom w:val="single" w:color="000000" w:sz="4" w:space="0"/>
              <w:right w:val="single" w:color="000000" w:sz="4" w:space="0"/>
            </w:tcBorders>
            <w:noWrap/>
            <w:vAlign w:val="center"/>
          </w:tcPr>
          <w:p w14:paraId="377BE18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160" w:type="pct"/>
            <w:tcBorders>
              <w:top w:val="single" w:color="000000" w:sz="4" w:space="0"/>
              <w:left w:val="single" w:color="000000" w:sz="4" w:space="0"/>
              <w:bottom w:val="single" w:color="000000" w:sz="4" w:space="0"/>
              <w:right w:val="single" w:color="000000" w:sz="4" w:space="0"/>
            </w:tcBorders>
            <w:noWrap/>
            <w:vAlign w:val="center"/>
          </w:tcPr>
          <w:p w14:paraId="7997C9F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053DF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85D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4</w:t>
            </w:r>
          </w:p>
        </w:tc>
        <w:tc>
          <w:tcPr>
            <w:tcW w:w="100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5C74E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bookmarkStart w:id="4" w:name="_GoBack"/>
            <w:bookmarkEnd w:id="4"/>
          </w:p>
        </w:tc>
        <w:tc>
          <w:tcPr>
            <w:tcW w:w="628" w:type="pct"/>
            <w:tcBorders>
              <w:top w:val="single" w:color="000000" w:sz="4" w:space="0"/>
              <w:left w:val="single" w:color="000000" w:sz="4" w:space="0"/>
              <w:bottom w:val="single" w:color="000000" w:sz="4" w:space="0"/>
              <w:right w:val="single" w:color="000000" w:sz="4" w:space="0"/>
            </w:tcBorders>
            <w:noWrap/>
            <w:vAlign w:val="center"/>
          </w:tcPr>
          <w:p w14:paraId="38F5FDA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484" w:type="pct"/>
            <w:tcBorders>
              <w:top w:val="single" w:color="000000" w:sz="4" w:space="0"/>
              <w:left w:val="single" w:color="000000" w:sz="4" w:space="0"/>
              <w:bottom w:val="single" w:color="000000" w:sz="4" w:space="0"/>
              <w:right w:val="single" w:color="000000" w:sz="4" w:space="0"/>
            </w:tcBorders>
            <w:noWrap/>
            <w:vAlign w:val="center"/>
          </w:tcPr>
          <w:p w14:paraId="0B01D6A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升</w:t>
            </w:r>
          </w:p>
        </w:tc>
        <w:tc>
          <w:tcPr>
            <w:tcW w:w="1278" w:type="pct"/>
            <w:tcBorders>
              <w:top w:val="single" w:color="000000" w:sz="4" w:space="0"/>
              <w:left w:val="single" w:color="000000" w:sz="4" w:space="0"/>
              <w:bottom w:val="single" w:color="000000" w:sz="4" w:space="0"/>
              <w:right w:val="single" w:color="000000" w:sz="4" w:space="0"/>
            </w:tcBorders>
            <w:noWrap/>
            <w:vAlign w:val="center"/>
          </w:tcPr>
          <w:p w14:paraId="50879E9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160" w:type="pct"/>
            <w:tcBorders>
              <w:top w:val="single" w:color="000000" w:sz="4" w:space="0"/>
              <w:left w:val="single" w:color="000000" w:sz="4" w:space="0"/>
              <w:bottom w:val="single" w:color="000000" w:sz="4" w:space="0"/>
              <w:right w:val="single" w:color="000000" w:sz="4" w:space="0"/>
            </w:tcBorders>
            <w:noWrap/>
            <w:vAlign w:val="center"/>
          </w:tcPr>
          <w:p w14:paraId="2EE9A51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0135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3A09E">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w:t>
            </w:r>
          </w:p>
        </w:tc>
        <w:tc>
          <w:tcPr>
            <w:tcW w:w="4552"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3441AF">
            <w:pPr>
              <w:keepNext w:val="0"/>
              <w:keepLines w:val="0"/>
              <w:widowControl/>
              <w:suppressLineNumbers w:val="0"/>
              <w:jc w:val="left"/>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备注：</w:t>
            </w:r>
          </w:p>
        </w:tc>
      </w:tr>
    </w:tbl>
    <w:p w14:paraId="7D0BF188">
      <w:pPr>
        <w:pStyle w:val="2"/>
        <w:numPr>
          <w:numId w:val="0"/>
        </w:numPr>
        <w:rPr>
          <w:rFonts w:hint="default"/>
          <w:lang w:val="en-US" w:eastAsia="zh-CN"/>
        </w:rPr>
      </w:pPr>
    </w:p>
    <w:p w14:paraId="16F91303">
      <w:pPr>
        <w:pStyle w:val="41"/>
        <w:rPr>
          <w:rFonts w:hint="eastAsia" w:ascii="宋体" w:hAnsi="宋体"/>
          <w:sz w:val="24"/>
          <w:szCs w:val="32"/>
          <w:lang w:val="en-US" w:eastAsia="zh-CN"/>
        </w:rPr>
      </w:pPr>
      <w:r>
        <w:rPr>
          <w:rFonts w:hint="eastAsia" w:ascii="宋体" w:hAnsi="宋体"/>
          <w:sz w:val="24"/>
          <w:szCs w:val="32"/>
          <w:lang w:val="en-US" w:eastAsia="zh-CN"/>
        </w:rPr>
        <w:t xml:space="preserve">投标日期： 2025年 月 日 </w:t>
      </w:r>
    </w:p>
    <w:p w14:paraId="752CA546">
      <w:pPr>
        <w:pStyle w:val="41"/>
        <w:rPr>
          <w:rFonts w:hint="default" w:ascii="宋体" w:hAnsi="宋体"/>
          <w:sz w:val="24"/>
          <w:szCs w:val="32"/>
          <w:lang w:val="en-US" w:eastAsia="zh-CN"/>
        </w:rPr>
      </w:pPr>
      <w:r>
        <w:rPr>
          <w:rFonts w:hint="eastAsia" w:ascii="宋体" w:hAnsi="宋体"/>
          <w:sz w:val="24"/>
          <w:szCs w:val="32"/>
          <w:lang w:val="en-US" w:eastAsia="zh-CN"/>
        </w:rPr>
        <w:t>投标单位（签章）：</w:t>
      </w:r>
    </w:p>
    <w:p w14:paraId="43622392">
      <w:pPr>
        <w:tabs>
          <w:tab w:val="left" w:pos="630"/>
        </w:tabs>
        <w:spacing w:line="360" w:lineRule="auto"/>
        <w:jc w:val="center"/>
        <w:rPr>
          <w:rFonts w:hint="eastAsia" w:ascii="宋体" w:hAnsi="宋体"/>
          <w:b w:val="0"/>
          <w:bCs/>
          <w:sz w:val="28"/>
          <w:szCs w:val="28"/>
        </w:rPr>
      </w:pPr>
    </w:p>
    <w:p w14:paraId="042C1EB6">
      <w:pPr>
        <w:tabs>
          <w:tab w:val="left" w:pos="630"/>
        </w:tabs>
        <w:spacing w:line="360" w:lineRule="auto"/>
        <w:jc w:val="center"/>
        <w:rPr>
          <w:rFonts w:hint="eastAsia" w:ascii="宋体" w:hAnsi="宋体"/>
          <w:b/>
          <w:sz w:val="28"/>
          <w:szCs w:val="28"/>
        </w:rPr>
      </w:pPr>
    </w:p>
    <w:p w14:paraId="6A4AE7AC">
      <w:pPr>
        <w:pStyle w:val="41"/>
        <w:rPr>
          <w:rFonts w:hint="eastAsia" w:ascii="宋体" w:hAnsi="宋体"/>
          <w:b/>
          <w:sz w:val="28"/>
          <w:szCs w:val="28"/>
        </w:rPr>
      </w:pPr>
    </w:p>
    <w:p w14:paraId="0C4C9D3C">
      <w:pPr>
        <w:pStyle w:val="41"/>
        <w:rPr>
          <w:rFonts w:hint="eastAsia" w:ascii="宋体" w:hAnsi="宋体"/>
          <w:b/>
          <w:sz w:val="28"/>
          <w:szCs w:val="28"/>
        </w:rPr>
      </w:pPr>
    </w:p>
    <w:p w14:paraId="4D15EEF8">
      <w:pPr>
        <w:pStyle w:val="41"/>
        <w:rPr>
          <w:rFonts w:hint="eastAsia" w:ascii="宋体" w:hAnsi="宋体"/>
          <w:b/>
          <w:sz w:val="28"/>
          <w:szCs w:val="28"/>
        </w:rPr>
      </w:pPr>
    </w:p>
    <w:p w14:paraId="2EFCFDBD">
      <w:pPr>
        <w:pStyle w:val="41"/>
        <w:rPr>
          <w:rFonts w:hint="eastAsia" w:ascii="宋体" w:hAnsi="宋体"/>
          <w:b/>
          <w:sz w:val="28"/>
          <w:szCs w:val="28"/>
        </w:rPr>
      </w:pPr>
    </w:p>
    <w:p w14:paraId="00FDEEF8">
      <w:pPr>
        <w:pStyle w:val="41"/>
        <w:rPr>
          <w:rFonts w:hint="eastAsia" w:ascii="宋体" w:hAnsi="宋体"/>
          <w:b/>
          <w:sz w:val="28"/>
          <w:szCs w:val="28"/>
        </w:rPr>
      </w:pPr>
    </w:p>
    <w:p w14:paraId="325C3E8D">
      <w:pPr>
        <w:pStyle w:val="41"/>
        <w:rPr>
          <w:rFonts w:hint="eastAsia" w:ascii="宋体" w:hAnsi="宋体"/>
          <w:b/>
          <w:sz w:val="28"/>
          <w:szCs w:val="28"/>
        </w:rPr>
      </w:pPr>
    </w:p>
    <w:p w14:paraId="1B410964">
      <w:pPr>
        <w:pStyle w:val="41"/>
        <w:rPr>
          <w:rFonts w:hint="eastAsia" w:ascii="宋体" w:hAnsi="宋体"/>
          <w:b/>
          <w:sz w:val="28"/>
          <w:szCs w:val="28"/>
        </w:rPr>
      </w:pPr>
    </w:p>
    <w:p w14:paraId="6F8707CE">
      <w:pPr>
        <w:pStyle w:val="41"/>
        <w:rPr>
          <w:rFonts w:hint="eastAsia" w:ascii="宋体" w:hAnsi="宋体"/>
          <w:b/>
          <w:sz w:val="28"/>
          <w:szCs w:val="28"/>
        </w:rPr>
      </w:pPr>
    </w:p>
    <w:p w14:paraId="750F157F">
      <w:pPr>
        <w:pStyle w:val="41"/>
        <w:rPr>
          <w:rFonts w:hint="eastAsia" w:ascii="宋体" w:hAnsi="宋体"/>
          <w:b/>
          <w:sz w:val="28"/>
          <w:szCs w:val="28"/>
        </w:rPr>
      </w:pPr>
    </w:p>
    <w:p w14:paraId="52297ACC">
      <w:pPr>
        <w:pStyle w:val="41"/>
        <w:rPr>
          <w:rFonts w:hint="eastAsia" w:ascii="宋体" w:hAnsi="宋体"/>
          <w:b/>
          <w:sz w:val="28"/>
          <w:szCs w:val="28"/>
        </w:rPr>
      </w:pPr>
    </w:p>
    <w:p w14:paraId="0B675BCC">
      <w:pPr>
        <w:pStyle w:val="41"/>
        <w:rPr>
          <w:rFonts w:hint="eastAsia" w:ascii="宋体" w:hAnsi="宋体"/>
          <w:b/>
          <w:sz w:val="28"/>
          <w:szCs w:val="28"/>
        </w:rPr>
      </w:pPr>
    </w:p>
    <w:p w14:paraId="0A114488">
      <w:pPr>
        <w:tabs>
          <w:tab w:val="left" w:pos="630"/>
        </w:tabs>
        <w:spacing w:line="360" w:lineRule="auto"/>
        <w:jc w:val="center"/>
        <w:rPr>
          <w:rFonts w:ascii="宋体" w:hAnsi="宋体"/>
          <w:b/>
          <w:sz w:val="28"/>
          <w:szCs w:val="28"/>
        </w:rPr>
      </w:pPr>
      <w:r>
        <w:rPr>
          <w:rFonts w:hint="eastAsia" w:ascii="宋体" w:hAnsi="宋体"/>
          <w:b/>
          <w:sz w:val="28"/>
          <w:szCs w:val="28"/>
          <w:lang w:val="en-US" w:eastAsia="zh-CN"/>
        </w:rPr>
        <w:t>十二、</w:t>
      </w:r>
      <w:r>
        <w:rPr>
          <w:rFonts w:hint="eastAsia" w:ascii="宋体" w:hAnsi="宋体"/>
          <w:b/>
          <w:sz w:val="28"/>
          <w:szCs w:val="28"/>
        </w:rPr>
        <w:t>质量及供货保证函</w:t>
      </w:r>
    </w:p>
    <w:p w14:paraId="081EA6B9">
      <w:pPr>
        <w:spacing w:line="360" w:lineRule="auto"/>
        <w:ind w:firstLine="480" w:firstLineChars="200"/>
        <w:rPr>
          <w:rFonts w:ascii="宋体" w:hAnsi="宋体"/>
          <w:sz w:val="24"/>
        </w:rPr>
      </w:pPr>
    </w:p>
    <w:p w14:paraId="424C3381">
      <w:pPr>
        <w:spacing w:line="360" w:lineRule="auto"/>
        <w:ind w:firstLine="480" w:firstLineChars="200"/>
        <w:rPr>
          <w:rFonts w:ascii="宋体" w:hAnsi="宋体"/>
          <w:sz w:val="24"/>
        </w:rPr>
      </w:pPr>
      <w:r>
        <w:rPr>
          <w:rFonts w:hint="eastAsia" w:ascii="宋体" w:hAnsi="宋体"/>
          <w:sz w:val="24"/>
        </w:rPr>
        <w:t>根据国家相关法律法规，为保证我方提供产品的质量，我公司做出如下质量及供货承诺保证声明：</w:t>
      </w:r>
    </w:p>
    <w:p w14:paraId="4C6E2718">
      <w:pPr>
        <w:numPr>
          <w:ilvl w:val="0"/>
          <w:numId w:val="5"/>
        </w:numPr>
        <w:spacing w:line="360" w:lineRule="auto"/>
        <w:ind w:firstLine="480" w:firstLineChars="200"/>
        <w:rPr>
          <w:rFonts w:hint="eastAsia" w:ascii="宋体" w:hAnsi="宋体"/>
          <w:sz w:val="24"/>
        </w:rPr>
      </w:pPr>
      <w:r>
        <w:rPr>
          <w:rFonts w:hint="eastAsia" w:ascii="宋体" w:hAnsi="宋体"/>
          <w:sz w:val="24"/>
        </w:rPr>
        <w:t>未被我司使用过的产品需免费进行为期一个月的实验使用。</w:t>
      </w:r>
    </w:p>
    <w:p w14:paraId="7A345486">
      <w:pPr>
        <w:numPr>
          <w:ilvl w:val="0"/>
          <w:numId w:val="5"/>
        </w:numPr>
        <w:spacing w:line="360" w:lineRule="auto"/>
        <w:ind w:firstLine="480" w:firstLineChars="200"/>
        <w:rPr>
          <w:rFonts w:hint="eastAsia" w:ascii="宋体" w:hAnsi="宋体"/>
          <w:sz w:val="24"/>
        </w:rPr>
      </w:pPr>
      <w:r>
        <w:rPr>
          <w:rFonts w:hint="eastAsia" w:ascii="宋体" w:hAnsi="宋体"/>
          <w:sz w:val="24"/>
        </w:rPr>
        <w:t>合同签订后，每次交货时由贵公司按照合同约定的质量标准，以及其他约定进行验收，验收不合格的，贵公司有权拒收。</w:t>
      </w:r>
    </w:p>
    <w:p w14:paraId="1BB40EB5">
      <w:pPr>
        <w:numPr>
          <w:ilvl w:val="0"/>
          <w:numId w:val="5"/>
        </w:numPr>
        <w:spacing w:line="360" w:lineRule="auto"/>
        <w:ind w:firstLine="480" w:firstLineChars="200"/>
        <w:rPr>
          <w:rFonts w:ascii="宋体" w:hAnsi="宋体"/>
          <w:sz w:val="24"/>
        </w:rPr>
      </w:pPr>
      <w:r>
        <w:rPr>
          <w:rFonts w:hint="eastAsia" w:ascii="宋体" w:hAnsi="宋体"/>
          <w:sz w:val="24"/>
        </w:rPr>
        <w:t xml:space="preserve">根据贵司产品需求，在贵司提出退/换货需求时，能在 </w:t>
      </w:r>
      <w:r>
        <w:rPr>
          <w:rFonts w:hint="eastAsia" w:ascii="宋体" w:hAnsi="宋体"/>
          <w:sz w:val="24"/>
          <w:u w:val="single"/>
        </w:rPr>
        <w:t xml:space="preserve"> </w:t>
      </w:r>
      <w:r>
        <w:rPr>
          <w:rFonts w:ascii="宋体" w:hAnsi="宋体"/>
          <w:sz w:val="24"/>
          <w:u w:val="single"/>
        </w:rPr>
        <w:t>7</w:t>
      </w:r>
      <w:r>
        <w:rPr>
          <w:rFonts w:hint="eastAsia" w:ascii="宋体" w:hAnsi="宋体"/>
          <w:sz w:val="24"/>
          <w:u w:val="single"/>
        </w:rPr>
        <w:t xml:space="preserve"> </w:t>
      </w:r>
      <w:r>
        <w:rPr>
          <w:rFonts w:hint="eastAsia" w:ascii="宋体" w:hAnsi="宋体"/>
          <w:sz w:val="24"/>
        </w:rPr>
        <w:t xml:space="preserve"> 个工作日内安排退/换货。</w:t>
      </w:r>
    </w:p>
    <w:p w14:paraId="65A50062">
      <w:pPr>
        <w:pStyle w:val="16"/>
        <w:ind w:firstLine="480"/>
        <w:rPr>
          <w:rFonts w:ascii="宋体" w:hAnsi="宋体"/>
          <w:sz w:val="24"/>
        </w:rPr>
      </w:pPr>
    </w:p>
    <w:p w14:paraId="531DC183"/>
    <w:p w14:paraId="04164255"/>
    <w:p w14:paraId="060C9489">
      <w:pPr>
        <w:wordWrap w:val="0"/>
        <w:spacing w:line="360" w:lineRule="auto"/>
        <w:ind w:firstLine="2640" w:firstLineChars="1100"/>
        <w:jc w:val="right"/>
        <w:rPr>
          <w:rFonts w:ascii="宋体" w:hAnsi="宋体"/>
          <w:sz w:val="24"/>
          <w:u w:val="single"/>
        </w:rPr>
      </w:pPr>
      <w:r>
        <w:rPr>
          <w:rFonts w:hint="eastAsia" w:ascii="宋体" w:hAnsi="宋体"/>
          <w:sz w:val="24"/>
        </w:rPr>
        <w:t xml:space="preserve">供应商盖章： </w:t>
      </w:r>
      <w:r>
        <w:rPr>
          <w:rFonts w:ascii="宋体" w:hAnsi="宋体"/>
          <w:sz w:val="24"/>
        </w:rPr>
        <w:t xml:space="preserve">            </w:t>
      </w:r>
    </w:p>
    <w:p w14:paraId="2656FB67">
      <w:pPr>
        <w:tabs>
          <w:tab w:val="left" w:pos="567"/>
        </w:tabs>
        <w:spacing w:line="480" w:lineRule="auto"/>
        <w:ind w:firstLine="4800" w:firstLineChars="2000"/>
        <w:jc w:val="right"/>
        <w:rPr>
          <w:rFonts w:ascii="宋体" w:hAnsi="宋体"/>
          <w:b/>
          <w:sz w:val="24"/>
        </w:rPr>
      </w:pPr>
      <w:r>
        <w:rPr>
          <w:rFonts w:hint="eastAsia" w:ascii="宋体" w:hAnsi="宋体"/>
          <w:sz w:val="24"/>
        </w:rPr>
        <w:t>日期：</w:t>
      </w:r>
      <w:r>
        <w:rPr>
          <w:rFonts w:ascii="宋体" w:hAnsi="宋体"/>
          <w:sz w:val="24"/>
        </w:rPr>
        <w:t>2025年  月  日</w:t>
      </w:r>
    </w:p>
    <w:p w14:paraId="14BDA1A5">
      <w:pPr>
        <w:tabs>
          <w:tab w:val="left" w:pos="630"/>
        </w:tabs>
        <w:spacing w:line="360" w:lineRule="auto"/>
        <w:jc w:val="center"/>
        <w:rPr>
          <w:rFonts w:hint="eastAsia" w:ascii="宋体" w:hAnsi="宋体"/>
          <w:b/>
          <w:sz w:val="28"/>
          <w:szCs w:val="28"/>
        </w:rPr>
      </w:pPr>
    </w:p>
    <w:p w14:paraId="1D7CAD5A">
      <w:pPr>
        <w:tabs>
          <w:tab w:val="left" w:pos="630"/>
        </w:tabs>
        <w:spacing w:line="360" w:lineRule="auto"/>
        <w:jc w:val="center"/>
        <w:rPr>
          <w:rFonts w:hint="eastAsia" w:ascii="宋体" w:hAnsi="宋体"/>
          <w:b/>
          <w:sz w:val="28"/>
          <w:szCs w:val="28"/>
        </w:rPr>
      </w:pPr>
    </w:p>
    <w:p w14:paraId="05EEE60A">
      <w:pPr>
        <w:tabs>
          <w:tab w:val="left" w:pos="630"/>
        </w:tabs>
        <w:spacing w:line="360" w:lineRule="auto"/>
        <w:jc w:val="center"/>
        <w:rPr>
          <w:rFonts w:hint="eastAsia" w:ascii="宋体" w:hAnsi="宋体"/>
          <w:b/>
          <w:sz w:val="28"/>
          <w:szCs w:val="28"/>
        </w:rPr>
      </w:pPr>
    </w:p>
    <w:p w14:paraId="10B55AD5">
      <w:pPr>
        <w:tabs>
          <w:tab w:val="left" w:pos="630"/>
        </w:tabs>
        <w:spacing w:line="360" w:lineRule="auto"/>
        <w:jc w:val="center"/>
        <w:rPr>
          <w:rFonts w:hint="eastAsia" w:ascii="宋体" w:hAnsi="宋体"/>
          <w:b/>
          <w:sz w:val="28"/>
          <w:szCs w:val="28"/>
        </w:rPr>
      </w:pPr>
    </w:p>
    <w:p w14:paraId="16882BCF">
      <w:pPr>
        <w:tabs>
          <w:tab w:val="left" w:pos="630"/>
        </w:tabs>
        <w:spacing w:line="360" w:lineRule="auto"/>
        <w:jc w:val="center"/>
        <w:rPr>
          <w:rFonts w:hint="eastAsia" w:ascii="宋体" w:hAnsi="宋体"/>
          <w:b/>
          <w:sz w:val="28"/>
          <w:szCs w:val="28"/>
        </w:rPr>
      </w:pPr>
    </w:p>
    <w:p w14:paraId="76BABA7A">
      <w:pPr>
        <w:tabs>
          <w:tab w:val="left" w:pos="630"/>
        </w:tabs>
        <w:spacing w:line="360" w:lineRule="auto"/>
        <w:jc w:val="center"/>
        <w:rPr>
          <w:rFonts w:hint="eastAsia" w:ascii="宋体" w:hAnsi="宋体"/>
          <w:b/>
          <w:sz w:val="28"/>
          <w:szCs w:val="28"/>
        </w:rPr>
      </w:pPr>
    </w:p>
    <w:p w14:paraId="2E93738A">
      <w:pPr>
        <w:tabs>
          <w:tab w:val="left" w:pos="630"/>
        </w:tabs>
        <w:spacing w:line="360" w:lineRule="auto"/>
        <w:jc w:val="center"/>
        <w:rPr>
          <w:rFonts w:hint="eastAsia" w:ascii="宋体" w:hAnsi="宋体"/>
          <w:b/>
          <w:sz w:val="28"/>
          <w:szCs w:val="28"/>
        </w:rPr>
      </w:pPr>
    </w:p>
    <w:p w14:paraId="0C8B808E">
      <w:pPr>
        <w:tabs>
          <w:tab w:val="left" w:pos="630"/>
        </w:tabs>
        <w:spacing w:line="360" w:lineRule="auto"/>
        <w:jc w:val="center"/>
        <w:rPr>
          <w:rFonts w:hint="eastAsia" w:ascii="宋体" w:hAnsi="宋体"/>
          <w:b/>
          <w:sz w:val="28"/>
          <w:szCs w:val="28"/>
        </w:rPr>
      </w:pPr>
    </w:p>
    <w:p w14:paraId="0C5F979A">
      <w:pPr>
        <w:tabs>
          <w:tab w:val="left" w:pos="630"/>
        </w:tabs>
        <w:spacing w:line="360" w:lineRule="auto"/>
        <w:jc w:val="center"/>
        <w:rPr>
          <w:rFonts w:hint="eastAsia" w:ascii="宋体" w:hAnsi="宋体"/>
          <w:b/>
          <w:sz w:val="28"/>
          <w:szCs w:val="28"/>
        </w:rPr>
      </w:pPr>
    </w:p>
    <w:p w14:paraId="39082D30">
      <w:pPr>
        <w:tabs>
          <w:tab w:val="left" w:pos="630"/>
        </w:tabs>
        <w:spacing w:line="360" w:lineRule="auto"/>
        <w:jc w:val="center"/>
        <w:rPr>
          <w:rFonts w:hint="eastAsia" w:ascii="宋体" w:hAnsi="宋体"/>
          <w:b/>
          <w:sz w:val="28"/>
          <w:szCs w:val="28"/>
        </w:rPr>
      </w:pPr>
    </w:p>
    <w:p w14:paraId="45EF1E9A">
      <w:pPr>
        <w:tabs>
          <w:tab w:val="left" w:pos="630"/>
        </w:tabs>
        <w:spacing w:line="360" w:lineRule="auto"/>
        <w:jc w:val="both"/>
        <w:rPr>
          <w:rFonts w:hint="default" w:ascii="宋体" w:hAnsi="宋体"/>
          <w:b/>
          <w:sz w:val="28"/>
          <w:szCs w:val="28"/>
          <w:lang w:val="en-US" w:eastAsia="zh-CN"/>
        </w:rPr>
      </w:pPr>
    </w:p>
    <w:sectPr>
      <w:footerReference r:id="rId7" w:type="first"/>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4D78DF">
    <w:pPr>
      <w:pStyle w:val="10"/>
      <w:framePr w:wrap="around" w:vAnchor="text" w:hAnchor="margin" w:y="1"/>
      <w:rPr>
        <w:rStyle w:val="20"/>
      </w:rPr>
    </w:pPr>
    <w:r>
      <w:rPr>
        <w:rStyle w:val="20"/>
      </w:rPr>
      <w:fldChar w:fldCharType="begin"/>
    </w:r>
    <w:r>
      <w:rPr>
        <w:rStyle w:val="20"/>
      </w:rPr>
      <w:instrText xml:space="preserve">PAGE  </w:instrText>
    </w:r>
    <w:r>
      <w:rPr>
        <w:rStyle w:val="20"/>
      </w:rPr>
      <w:fldChar w:fldCharType="end"/>
    </w:r>
  </w:p>
  <w:p w14:paraId="3222DD14">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3B48A5">
    <w:pPr>
      <w:pStyle w:val="10"/>
      <w:jc w:val="center"/>
    </w:pPr>
  </w:p>
  <w:p w14:paraId="51C14EC4">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1A3E0C">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165496">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8165496">
                    <w:pPr>
                      <w:pStyle w:val="1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CFF39E">
    <w:pPr>
      <w:pStyle w:val="1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9EAB43">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6A9EAB43">
                    <w:pPr>
                      <w:pStyle w:val="10"/>
                    </w:pPr>
                    <w:r>
                      <w:fldChar w:fldCharType="begin"/>
                    </w:r>
                    <w:r>
                      <w:instrText xml:space="preserve"> PAGE  \* MERGEFORMAT </w:instrText>
                    </w:r>
                    <w:r>
                      <w:fldChar w:fldCharType="separate"/>
                    </w:r>
                    <w:r>
                      <w:t>1</w:t>
                    </w:r>
                    <w:r>
                      <w:fldChar w:fldCharType="end"/>
                    </w:r>
                  </w:p>
                </w:txbxContent>
              </v:textbox>
            </v:shape>
          </w:pict>
        </mc:Fallback>
      </mc:AlternateContent>
    </w:r>
  </w:p>
  <w:p w14:paraId="3DE1BA1A">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DEE80">
    <w:pPr>
      <w:pStyle w:val="11"/>
      <w:pBdr>
        <w:bottom w:val="none" w:color="auto" w:sz="0" w:space="1"/>
      </w:pBdr>
      <w:jc w:val="left"/>
      <w:textAlignment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22E584"/>
    <w:multiLevelType w:val="singleLevel"/>
    <w:tmpl w:val="9722E584"/>
    <w:lvl w:ilvl="0" w:tentative="0">
      <w:start w:val="1"/>
      <w:numFmt w:val="decimal"/>
      <w:suff w:val="nothing"/>
      <w:lvlText w:val="%1、"/>
      <w:lvlJc w:val="left"/>
    </w:lvl>
  </w:abstractNum>
  <w:abstractNum w:abstractNumId="1">
    <w:nsid w:val="BD9EBF12"/>
    <w:multiLevelType w:val="singleLevel"/>
    <w:tmpl w:val="BD9EBF12"/>
    <w:lvl w:ilvl="0" w:tentative="0">
      <w:start w:val="4"/>
      <w:numFmt w:val="decimal"/>
      <w:suff w:val="nothing"/>
      <w:lvlText w:val="%1、"/>
      <w:lvlJc w:val="left"/>
    </w:lvl>
  </w:abstractNum>
  <w:abstractNum w:abstractNumId="2">
    <w:nsid w:val="FB6F6270"/>
    <w:multiLevelType w:val="singleLevel"/>
    <w:tmpl w:val="FB6F6270"/>
    <w:lvl w:ilvl="0" w:tentative="0">
      <w:start w:val="1"/>
      <w:numFmt w:val="decimal"/>
      <w:suff w:val="nothing"/>
      <w:lvlText w:val="%1．"/>
      <w:lvlJc w:val="left"/>
    </w:lvl>
  </w:abstractNum>
  <w:abstractNum w:abstractNumId="3">
    <w:nsid w:val="0241A88C"/>
    <w:multiLevelType w:val="singleLevel"/>
    <w:tmpl w:val="0241A88C"/>
    <w:lvl w:ilvl="0" w:tentative="0">
      <w:start w:val="11"/>
      <w:numFmt w:val="chineseCounting"/>
      <w:suff w:val="nothing"/>
      <w:lvlText w:val="%1、"/>
      <w:lvlJc w:val="left"/>
      <w:rPr>
        <w:rFonts w:hint="eastAsia"/>
      </w:rPr>
    </w:lvl>
  </w:abstractNum>
  <w:abstractNum w:abstractNumId="4">
    <w:nsid w:val="1B35FF86"/>
    <w:multiLevelType w:val="singleLevel"/>
    <w:tmpl w:val="1B35FF86"/>
    <w:lvl w:ilvl="0" w:tentative="0">
      <w:start w:val="2"/>
      <w:numFmt w:val="chineseCounting"/>
      <w:suff w:val="nothing"/>
      <w:lvlText w:val="（%1）"/>
      <w:lvlJc w:val="left"/>
      <w:rPr>
        <w:rFonts w:hint="eastAsia"/>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550"/>
    <w:rsid w:val="00040CEA"/>
    <w:rsid w:val="000420B0"/>
    <w:rsid w:val="00057B63"/>
    <w:rsid w:val="00067211"/>
    <w:rsid w:val="0006771D"/>
    <w:rsid w:val="000934DA"/>
    <w:rsid w:val="000A0F8C"/>
    <w:rsid w:val="000A1E49"/>
    <w:rsid w:val="000C2F9A"/>
    <w:rsid w:val="000C71E7"/>
    <w:rsid w:val="000C7A21"/>
    <w:rsid w:val="000E3C4E"/>
    <w:rsid w:val="000E3F65"/>
    <w:rsid w:val="00123277"/>
    <w:rsid w:val="001421BB"/>
    <w:rsid w:val="00146157"/>
    <w:rsid w:val="00164F01"/>
    <w:rsid w:val="0016604F"/>
    <w:rsid w:val="00185300"/>
    <w:rsid w:val="0019397A"/>
    <w:rsid w:val="001A211A"/>
    <w:rsid w:val="001B35AA"/>
    <w:rsid w:val="001B3815"/>
    <w:rsid w:val="002214AF"/>
    <w:rsid w:val="002221ED"/>
    <w:rsid w:val="002378F1"/>
    <w:rsid w:val="0024412F"/>
    <w:rsid w:val="0025605F"/>
    <w:rsid w:val="00257A59"/>
    <w:rsid w:val="002621BC"/>
    <w:rsid w:val="00262463"/>
    <w:rsid w:val="002636E4"/>
    <w:rsid w:val="00271809"/>
    <w:rsid w:val="002825EB"/>
    <w:rsid w:val="00292D94"/>
    <w:rsid w:val="002A6F32"/>
    <w:rsid w:val="002B78F2"/>
    <w:rsid w:val="002F4F52"/>
    <w:rsid w:val="003070A6"/>
    <w:rsid w:val="00357306"/>
    <w:rsid w:val="00357829"/>
    <w:rsid w:val="00373785"/>
    <w:rsid w:val="00380438"/>
    <w:rsid w:val="00390963"/>
    <w:rsid w:val="0039238A"/>
    <w:rsid w:val="00396637"/>
    <w:rsid w:val="003B1C48"/>
    <w:rsid w:val="003C3108"/>
    <w:rsid w:val="003D1E32"/>
    <w:rsid w:val="003D7294"/>
    <w:rsid w:val="003F7BFF"/>
    <w:rsid w:val="00440C2E"/>
    <w:rsid w:val="00441389"/>
    <w:rsid w:val="004511C0"/>
    <w:rsid w:val="00453212"/>
    <w:rsid w:val="00461A15"/>
    <w:rsid w:val="00472823"/>
    <w:rsid w:val="00472E37"/>
    <w:rsid w:val="00474A34"/>
    <w:rsid w:val="004830A8"/>
    <w:rsid w:val="004914CC"/>
    <w:rsid w:val="004968CD"/>
    <w:rsid w:val="004B46A6"/>
    <w:rsid w:val="004C0028"/>
    <w:rsid w:val="004C53C2"/>
    <w:rsid w:val="004C5531"/>
    <w:rsid w:val="004C684C"/>
    <w:rsid w:val="004D0337"/>
    <w:rsid w:val="004D595A"/>
    <w:rsid w:val="004E0956"/>
    <w:rsid w:val="004F4B7A"/>
    <w:rsid w:val="0053043F"/>
    <w:rsid w:val="00530BEF"/>
    <w:rsid w:val="00540540"/>
    <w:rsid w:val="00542AAB"/>
    <w:rsid w:val="00556799"/>
    <w:rsid w:val="00556B79"/>
    <w:rsid w:val="00560CDB"/>
    <w:rsid w:val="00573EC4"/>
    <w:rsid w:val="005878FC"/>
    <w:rsid w:val="005B2D2F"/>
    <w:rsid w:val="005C4EF0"/>
    <w:rsid w:val="005C7389"/>
    <w:rsid w:val="005D74A9"/>
    <w:rsid w:val="005E36C5"/>
    <w:rsid w:val="005E790B"/>
    <w:rsid w:val="005F00ED"/>
    <w:rsid w:val="005F647C"/>
    <w:rsid w:val="00633550"/>
    <w:rsid w:val="00660B74"/>
    <w:rsid w:val="0066763B"/>
    <w:rsid w:val="00670CF0"/>
    <w:rsid w:val="00680D41"/>
    <w:rsid w:val="006868B7"/>
    <w:rsid w:val="006A2F04"/>
    <w:rsid w:val="006C4E5E"/>
    <w:rsid w:val="006D18D2"/>
    <w:rsid w:val="006E0FFC"/>
    <w:rsid w:val="006F56AB"/>
    <w:rsid w:val="007727A2"/>
    <w:rsid w:val="00792512"/>
    <w:rsid w:val="00796B31"/>
    <w:rsid w:val="007A12E3"/>
    <w:rsid w:val="007A2FB4"/>
    <w:rsid w:val="007C0205"/>
    <w:rsid w:val="007C0F06"/>
    <w:rsid w:val="007C6F5A"/>
    <w:rsid w:val="007C7DDE"/>
    <w:rsid w:val="007C7EE5"/>
    <w:rsid w:val="007D1CE9"/>
    <w:rsid w:val="007D2062"/>
    <w:rsid w:val="007E43A2"/>
    <w:rsid w:val="007E4D91"/>
    <w:rsid w:val="007F1D06"/>
    <w:rsid w:val="008021F1"/>
    <w:rsid w:val="00803D37"/>
    <w:rsid w:val="00806B09"/>
    <w:rsid w:val="00807DFE"/>
    <w:rsid w:val="00814A07"/>
    <w:rsid w:val="00816C98"/>
    <w:rsid w:val="00825D4B"/>
    <w:rsid w:val="008433CB"/>
    <w:rsid w:val="00845B17"/>
    <w:rsid w:val="0085505C"/>
    <w:rsid w:val="00872CDC"/>
    <w:rsid w:val="008932CF"/>
    <w:rsid w:val="008A0F78"/>
    <w:rsid w:val="008B34AF"/>
    <w:rsid w:val="008C3221"/>
    <w:rsid w:val="008D147B"/>
    <w:rsid w:val="008D62ED"/>
    <w:rsid w:val="008E310B"/>
    <w:rsid w:val="008E6F15"/>
    <w:rsid w:val="0090619E"/>
    <w:rsid w:val="00907ECC"/>
    <w:rsid w:val="00911DFC"/>
    <w:rsid w:val="009172DF"/>
    <w:rsid w:val="00933BCD"/>
    <w:rsid w:val="0093666F"/>
    <w:rsid w:val="00937D9C"/>
    <w:rsid w:val="009403D5"/>
    <w:rsid w:val="009812C5"/>
    <w:rsid w:val="0099292C"/>
    <w:rsid w:val="009A3B34"/>
    <w:rsid w:val="009B5040"/>
    <w:rsid w:val="009D2BEC"/>
    <w:rsid w:val="00A200C1"/>
    <w:rsid w:val="00A223BC"/>
    <w:rsid w:val="00A249DD"/>
    <w:rsid w:val="00A24FCD"/>
    <w:rsid w:val="00A26270"/>
    <w:rsid w:val="00A41989"/>
    <w:rsid w:val="00A44CD2"/>
    <w:rsid w:val="00A54379"/>
    <w:rsid w:val="00A62509"/>
    <w:rsid w:val="00A723F4"/>
    <w:rsid w:val="00A75FA0"/>
    <w:rsid w:val="00A80154"/>
    <w:rsid w:val="00A971D8"/>
    <w:rsid w:val="00A97707"/>
    <w:rsid w:val="00AB408F"/>
    <w:rsid w:val="00AC36EF"/>
    <w:rsid w:val="00AD465B"/>
    <w:rsid w:val="00AF43B0"/>
    <w:rsid w:val="00AF5AF1"/>
    <w:rsid w:val="00B01FE7"/>
    <w:rsid w:val="00B228D6"/>
    <w:rsid w:val="00B23418"/>
    <w:rsid w:val="00B23E07"/>
    <w:rsid w:val="00B5300D"/>
    <w:rsid w:val="00B66A41"/>
    <w:rsid w:val="00B66D64"/>
    <w:rsid w:val="00B755BE"/>
    <w:rsid w:val="00B8302C"/>
    <w:rsid w:val="00B836E8"/>
    <w:rsid w:val="00B87C81"/>
    <w:rsid w:val="00BA7800"/>
    <w:rsid w:val="00BB1D76"/>
    <w:rsid w:val="00BC38CB"/>
    <w:rsid w:val="00BE338E"/>
    <w:rsid w:val="00BE51FB"/>
    <w:rsid w:val="00BF24B9"/>
    <w:rsid w:val="00BF5DA7"/>
    <w:rsid w:val="00C03E2A"/>
    <w:rsid w:val="00C050CD"/>
    <w:rsid w:val="00C17CAE"/>
    <w:rsid w:val="00C26A50"/>
    <w:rsid w:val="00C44E0B"/>
    <w:rsid w:val="00C514AB"/>
    <w:rsid w:val="00C53F1B"/>
    <w:rsid w:val="00C5569D"/>
    <w:rsid w:val="00C5692B"/>
    <w:rsid w:val="00C81C7D"/>
    <w:rsid w:val="00C9056A"/>
    <w:rsid w:val="00CA1DE6"/>
    <w:rsid w:val="00CB3744"/>
    <w:rsid w:val="00CC79B0"/>
    <w:rsid w:val="00CD5114"/>
    <w:rsid w:val="00CE0BD6"/>
    <w:rsid w:val="00D17149"/>
    <w:rsid w:val="00D2146E"/>
    <w:rsid w:val="00D41683"/>
    <w:rsid w:val="00D459C9"/>
    <w:rsid w:val="00D878CC"/>
    <w:rsid w:val="00D9662D"/>
    <w:rsid w:val="00D968D8"/>
    <w:rsid w:val="00DA0672"/>
    <w:rsid w:val="00DA1FFA"/>
    <w:rsid w:val="00DC0C04"/>
    <w:rsid w:val="00DD56B9"/>
    <w:rsid w:val="00DF3177"/>
    <w:rsid w:val="00E61A52"/>
    <w:rsid w:val="00E65C75"/>
    <w:rsid w:val="00E83457"/>
    <w:rsid w:val="00E836A8"/>
    <w:rsid w:val="00E96D2F"/>
    <w:rsid w:val="00EB03B2"/>
    <w:rsid w:val="00EB19C7"/>
    <w:rsid w:val="00EC0268"/>
    <w:rsid w:val="00EC7B5E"/>
    <w:rsid w:val="00ED0830"/>
    <w:rsid w:val="00EE0DE8"/>
    <w:rsid w:val="00EE4325"/>
    <w:rsid w:val="00EE7B17"/>
    <w:rsid w:val="00F142E9"/>
    <w:rsid w:val="00F238E0"/>
    <w:rsid w:val="00F34CA2"/>
    <w:rsid w:val="00F52BE1"/>
    <w:rsid w:val="00F60A86"/>
    <w:rsid w:val="00F83070"/>
    <w:rsid w:val="00F95B77"/>
    <w:rsid w:val="00FA3763"/>
    <w:rsid w:val="00FC2FEE"/>
    <w:rsid w:val="00FE3387"/>
    <w:rsid w:val="00FE4365"/>
    <w:rsid w:val="00FE784B"/>
    <w:rsid w:val="00FF6786"/>
    <w:rsid w:val="58C97BB5"/>
    <w:rsid w:val="668763BC"/>
    <w:rsid w:val="6E826C9E"/>
    <w:rsid w:val="7BB01A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0"/>
    <w:pPr>
      <w:keepNext/>
      <w:spacing w:line="360" w:lineRule="auto"/>
      <w:jc w:val="center"/>
      <w:outlineLvl w:val="0"/>
    </w:pPr>
    <w:rPr>
      <w:rFonts w:eastAsia="黑体"/>
      <w:b/>
      <w:sz w:val="28"/>
      <w:szCs w:val="20"/>
    </w:rPr>
  </w:style>
  <w:style w:type="paragraph" w:styleId="4">
    <w:name w:val="heading 2"/>
    <w:basedOn w:val="1"/>
    <w:next w:val="1"/>
    <w:link w:val="32"/>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9">
    <w:name w:val="Default Paragraph Font"/>
    <w:semiHidden/>
    <w:unhideWhenUsed/>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35"/>
    <w:qFormat/>
    <w:uiPriority w:val="0"/>
    <w:pPr>
      <w:spacing w:after="120"/>
    </w:pPr>
  </w:style>
  <w:style w:type="paragraph" w:styleId="5">
    <w:name w:val="Normal Indent"/>
    <w:basedOn w:val="1"/>
    <w:qFormat/>
    <w:uiPriority w:val="99"/>
    <w:pPr>
      <w:ind w:firstLine="420"/>
    </w:pPr>
    <w:rPr>
      <w:szCs w:val="20"/>
    </w:rPr>
  </w:style>
  <w:style w:type="paragraph" w:styleId="6">
    <w:name w:val="Body Text Indent"/>
    <w:basedOn w:val="1"/>
    <w:link w:val="39"/>
    <w:semiHidden/>
    <w:unhideWhenUsed/>
    <w:qFormat/>
    <w:uiPriority w:val="99"/>
    <w:pPr>
      <w:spacing w:after="120"/>
      <w:ind w:left="420" w:leftChars="200"/>
    </w:pPr>
  </w:style>
  <w:style w:type="paragraph" w:styleId="7">
    <w:name w:val="toc 3"/>
    <w:basedOn w:val="1"/>
    <w:next w:val="1"/>
    <w:autoRedefine/>
    <w:unhideWhenUsed/>
    <w:qFormat/>
    <w:uiPriority w:val="39"/>
    <w:pPr>
      <w:widowControl/>
      <w:spacing w:after="100" w:line="259" w:lineRule="auto"/>
      <w:ind w:left="440"/>
      <w:jc w:val="left"/>
    </w:pPr>
    <w:rPr>
      <w:rFonts w:asciiTheme="minorHAnsi" w:hAnsiTheme="minorHAnsi" w:eastAsiaTheme="minorEastAsia"/>
      <w:kern w:val="0"/>
      <w:sz w:val="22"/>
      <w:szCs w:val="22"/>
    </w:rPr>
  </w:style>
  <w:style w:type="paragraph" w:styleId="8">
    <w:name w:val="Date"/>
    <w:basedOn w:val="1"/>
    <w:next w:val="1"/>
    <w:link w:val="38"/>
    <w:semiHidden/>
    <w:unhideWhenUsed/>
    <w:qFormat/>
    <w:uiPriority w:val="99"/>
    <w:pPr>
      <w:ind w:left="100" w:leftChars="2500"/>
    </w:pPr>
  </w:style>
  <w:style w:type="paragraph" w:styleId="9">
    <w:name w:val="Balloon Text"/>
    <w:basedOn w:val="1"/>
    <w:link w:val="31"/>
    <w:semiHidden/>
    <w:unhideWhenUsed/>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sz w:val="18"/>
      <w:szCs w:val="18"/>
    </w:rPr>
  </w:style>
  <w:style w:type="paragraph" w:styleId="11">
    <w:name w:val="header"/>
    <w:basedOn w:val="1"/>
    <w:link w:val="27"/>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autoRedefine/>
    <w:unhideWhenUsed/>
    <w:qFormat/>
    <w:uiPriority w:val="39"/>
    <w:pPr>
      <w:tabs>
        <w:tab w:val="right" w:leader="dot" w:pos="8296"/>
      </w:tabs>
      <w:spacing w:line="360" w:lineRule="auto"/>
    </w:pPr>
  </w:style>
  <w:style w:type="paragraph" w:styleId="13">
    <w:name w:val="toc 2"/>
    <w:basedOn w:val="1"/>
    <w:next w:val="1"/>
    <w:autoRedefine/>
    <w:unhideWhenUsed/>
    <w:qFormat/>
    <w:uiPriority w:val="39"/>
    <w:pPr>
      <w:widowControl/>
      <w:spacing w:after="100" w:line="259" w:lineRule="auto"/>
      <w:ind w:left="220"/>
      <w:jc w:val="left"/>
    </w:pPr>
    <w:rPr>
      <w:rFonts w:asciiTheme="minorHAnsi" w:hAnsiTheme="minorHAnsi" w:eastAsiaTheme="minorEastAsia"/>
      <w:kern w:val="0"/>
      <w:sz w:val="22"/>
      <w:szCs w:val="22"/>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link w:val="23"/>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16">
    <w:name w:val="Body Text First Indent 2"/>
    <w:basedOn w:val="6"/>
    <w:next w:val="1"/>
    <w:link w:val="40"/>
    <w:qFormat/>
    <w:uiPriority w:val="0"/>
    <w:pPr>
      <w:ind w:firstLine="420" w:firstLineChars="200"/>
    </w:pPr>
    <w:rPr>
      <w:rFonts w:ascii="Calibri" w:hAnsi="Calibri"/>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Hyperlink"/>
    <w:basedOn w:val="19"/>
    <w:unhideWhenUsed/>
    <w:qFormat/>
    <w:uiPriority w:val="99"/>
    <w:rPr>
      <w:color w:val="0563C1" w:themeColor="hyperlink"/>
      <w:u w:val="single"/>
      <w14:textFill>
        <w14:solidFill>
          <w14:schemeClr w14:val="hlink"/>
        </w14:solidFill>
      </w14:textFill>
    </w:rPr>
  </w:style>
  <w:style w:type="character" w:customStyle="1" w:styleId="22">
    <w:name w:val="页脚 字符"/>
    <w:basedOn w:val="19"/>
    <w:link w:val="10"/>
    <w:qFormat/>
    <w:uiPriority w:val="99"/>
    <w:rPr>
      <w:rFonts w:ascii="Times New Roman" w:hAnsi="Times New Roman" w:eastAsia="宋体" w:cs="Times New Roman"/>
      <w:sz w:val="18"/>
      <w:szCs w:val="18"/>
    </w:rPr>
  </w:style>
  <w:style w:type="character" w:customStyle="1" w:styleId="23">
    <w:name w:val="标题 字符"/>
    <w:basedOn w:val="19"/>
    <w:link w:val="15"/>
    <w:qFormat/>
    <w:uiPriority w:val="0"/>
    <w:rPr>
      <w:rFonts w:ascii="Arial" w:hAnsi="Arial" w:eastAsia="宋体" w:cs="Times New Roman"/>
      <w:b/>
      <w:kern w:val="0"/>
      <w:sz w:val="32"/>
      <w:szCs w:val="20"/>
    </w:rPr>
  </w:style>
  <w:style w:type="paragraph" w:customStyle="1" w:styleId="24">
    <w:name w:val="列出段落2"/>
    <w:basedOn w:val="1"/>
    <w:qFormat/>
    <w:uiPriority w:val="34"/>
    <w:pPr>
      <w:ind w:firstLine="420" w:firstLineChars="200"/>
    </w:pPr>
  </w:style>
  <w:style w:type="paragraph" w:customStyle="1" w:styleId="25">
    <w:name w:val="列出段落4"/>
    <w:basedOn w:val="1"/>
    <w:unhideWhenUsed/>
    <w:qFormat/>
    <w:uiPriority w:val="99"/>
    <w:pPr>
      <w:ind w:firstLine="420" w:firstLineChars="200"/>
    </w:pPr>
  </w:style>
  <w:style w:type="paragraph" w:customStyle="1" w:styleId="26">
    <w:name w:val="列出段落5"/>
    <w:basedOn w:val="1"/>
    <w:unhideWhenUsed/>
    <w:qFormat/>
    <w:uiPriority w:val="99"/>
    <w:pPr>
      <w:ind w:firstLine="420" w:firstLineChars="200"/>
    </w:pPr>
  </w:style>
  <w:style w:type="character" w:customStyle="1" w:styleId="27">
    <w:name w:val="页眉 字符"/>
    <w:basedOn w:val="19"/>
    <w:link w:val="11"/>
    <w:qFormat/>
    <w:uiPriority w:val="99"/>
    <w:rPr>
      <w:rFonts w:ascii="Times New Roman" w:hAnsi="Times New Roman" w:eastAsia="宋体" w:cs="Times New Roman"/>
      <w:sz w:val="18"/>
      <w:szCs w:val="18"/>
    </w:rPr>
  </w:style>
  <w:style w:type="paragraph" w:styleId="28">
    <w:name w:val="List Paragraph"/>
    <w:basedOn w:val="1"/>
    <w:qFormat/>
    <w:uiPriority w:val="34"/>
    <w:pPr>
      <w:ind w:firstLine="420" w:firstLineChars="200"/>
    </w:pPr>
    <w:rPr>
      <w:rFonts w:ascii="Calibri" w:hAnsi="Calibri"/>
      <w:szCs w:val="22"/>
    </w:rPr>
  </w:style>
  <w:style w:type="character" w:customStyle="1" w:styleId="29">
    <w:name w:val="标题 1 字符"/>
    <w:basedOn w:val="19"/>
    <w:link w:val="3"/>
    <w:qFormat/>
    <w:uiPriority w:val="0"/>
    <w:rPr>
      <w:rFonts w:ascii="Times New Roman" w:hAnsi="Times New Roman" w:eastAsia="黑体" w:cs="Times New Roman"/>
      <w:b/>
      <w:sz w:val="28"/>
      <w:szCs w:val="20"/>
    </w:rPr>
  </w:style>
  <w:style w:type="paragraph" w:customStyle="1" w:styleId="30">
    <w:name w:val="TOC Heading"/>
    <w:basedOn w:val="3"/>
    <w:next w:val="1"/>
    <w:unhideWhenUsed/>
    <w:qFormat/>
    <w:uiPriority w:val="39"/>
    <w:pPr>
      <w:keepLines/>
      <w:widowControl/>
      <w:spacing w:before="240" w:line="259" w:lineRule="auto"/>
      <w:jc w:val="left"/>
      <w:outlineLvl w:val="9"/>
    </w:pPr>
    <w:rPr>
      <w:rFonts w:asciiTheme="majorHAnsi" w:hAnsiTheme="majorHAnsi" w:eastAsiaTheme="majorEastAsia" w:cstheme="majorBidi"/>
      <w:b w:val="0"/>
      <w:color w:val="2E75B6" w:themeColor="accent1" w:themeShade="BF"/>
      <w:kern w:val="0"/>
      <w:sz w:val="32"/>
      <w:szCs w:val="32"/>
    </w:rPr>
  </w:style>
  <w:style w:type="character" w:customStyle="1" w:styleId="31">
    <w:name w:val="批注框文本 字符"/>
    <w:basedOn w:val="19"/>
    <w:link w:val="9"/>
    <w:semiHidden/>
    <w:qFormat/>
    <w:uiPriority w:val="99"/>
    <w:rPr>
      <w:rFonts w:ascii="Times New Roman" w:hAnsi="Times New Roman" w:eastAsia="宋体" w:cs="Times New Roman"/>
      <w:sz w:val="18"/>
      <w:szCs w:val="18"/>
    </w:rPr>
  </w:style>
  <w:style w:type="character" w:customStyle="1" w:styleId="32">
    <w:name w:val="标题 2 字符"/>
    <w:basedOn w:val="19"/>
    <w:link w:val="4"/>
    <w:qFormat/>
    <w:uiPriority w:val="0"/>
    <w:rPr>
      <w:rFonts w:asciiTheme="majorHAnsi" w:hAnsiTheme="majorHAnsi" w:eastAsiaTheme="majorEastAsia" w:cstheme="majorBidi"/>
      <w:b/>
      <w:bCs/>
      <w:sz w:val="32"/>
      <w:szCs w:val="32"/>
    </w:rPr>
  </w:style>
  <w:style w:type="paragraph" w:customStyle="1" w:styleId="33">
    <w:name w:val="样式 标题 2 + 黑色 行距: 1.5 倍行距"/>
    <w:basedOn w:val="4"/>
    <w:qFormat/>
    <w:uiPriority w:val="0"/>
    <w:pPr>
      <w:spacing w:line="360" w:lineRule="auto"/>
    </w:pPr>
    <w:rPr>
      <w:rFonts w:ascii="Arial" w:hAnsi="Arial" w:eastAsia="宋体" w:cs="宋体"/>
      <w:color w:val="000000"/>
      <w:szCs w:val="20"/>
    </w:rPr>
  </w:style>
  <w:style w:type="paragraph" w:customStyle="1" w:styleId="34">
    <w:name w:val="纯文本1"/>
    <w:basedOn w:val="1"/>
    <w:qFormat/>
    <w:uiPriority w:val="0"/>
    <w:rPr>
      <w:rFonts w:ascii="宋体" w:hAnsi="Courier New"/>
      <w:sz w:val="28"/>
    </w:rPr>
  </w:style>
  <w:style w:type="character" w:customStyle="1" w:styleId="35">
    <w:name w:val="正文文本 字符"/>
    <w:basedOn w:val="19"/>
    <w:link w:val="2"/>
    <w:qFormat/>
    <w:uiPriority w:val="0"/>
    <w:rPr>
      <w:rFonts w:ascii="Times New Roman" w:hAnsi="Times New Roman" w:eastAsia="宋体" w:cs="Times New Roman"/>
      <w:szCs w:val="24"/>
    </w:rPr>
  </w:style>
  <w:style w:type="paragraph" w:styleId="36">
    <w:name w:val="Quote"/>
    <w:next w:val="1"/>
    <w:link w:val="37"/>
    <w:qFormat/>
    <w:uiPriority w:val="99"/>
    <w:pPr>
      <w:widowControl w:val="0"/>
      <w:ind w:left="864" w:right="864"/>
      <w:jc w:val="center"/>
    </w:pPr>
    <w:rPr>
      <w:rFonts w:ascii="Times New Roman" w:hAnsi="Times New Roman" w:eastAsia="宋体" w:cs="Times New Roman"/>
      <w:i/>
      <w:iCs/>
      <w:color w:val="404040"/>
      <w:kern w:val="2"/>
      <w:sz w:val="21"/>
      <w:szCs w:val="21"/>
      <w:lang w:val="en-US" w:eastAsia="zh-CN" w:bidi="ar-SA"/>
    </w:rPr>
  </w:style>
  <w:style w:type="character" w:customStyle="1" w:styleId="37">
    <w:name w:val="引用 字符"/>
    <w:basedOn w:val="19"/>
    <w:link w:val="36"/>
    <w:qFormat/>
    <w:uiPriority w:val="99"/>
    <w:rPr>
      <w:rFonts w:ascii="Times New Roman" w:hAnsi="Times New Roman" w:eastAsia="宋体" w:cs="Times New Roman"/>
      <w:i/>
      <w:iCs/>
      <w:color w:val="404040"/>
      <w:szCs w:val="21"/>
    </w:rPr>
  </w:style>
  <w:style w:type="character" w:customStyle="1" w:styleId="38">
    <w:name w:val="日期 字符"/>
    <w:basedOn w:val="19"/>
    <w:link w:val="8"/>
    <w:semiHidden/>
    <w:qFormat/>
    <w:uiPriority w:val="99"/>
    <w:rPr>
      <w:rFonts w:ascii="Times New Roman" w:hAnsi="Times New Roman" w:eastAsia="宋体" w:cs="Times New Roman"/>
      <w:szCs w:val="24"/>
    </w:rPr>
  </w:style>
  <w:style w:type="character" w:customStyle="1" w:styleId="39">
    <w:name w:val="正文文本缩进 字符"/>
    <w:basedOn w:val="19"/>
    <w:link w:val="6"/>
    <w:semiHidden/>
    <w:qFormat/>
    <w:uiPriority w:val="99"/>
    <w:rPr>
      <w:rFonts w:ascii="Times New Roman" w:hAnsi="Times New Roman" w:eastAsia="宋体" w:cs="Times New Roman"/>
      <w:szCs w:val="24"/>
    </w:rPr>
  </w:style>
  <w:style w:type="character" w:customStyle="1" w:styleId="40">
    <w:name w:val="正文文本首行缩进 2 字符"/>
    <w:basedOn w:val="39"/>
    <w:link w:val="16"/>
    <w:qFormat/>
    <w:uiPriority w:val="0"/>
    <w:rPr>
      <w:rFonts w:ascii="Calibri" w:hAnsi="Calibri" w:eastAsia="宋体" w:cs="Times New Roman"/>
      <w:szCs w:val="24"/>
    </w:rPr>
  </w:style>
  <w:style w:type="paragraph" w:customStyle="1" w:styleId="41">
    <w:name w:val="无间隔1"/>
    <w:qFormat/>
    <w:uiPriority w:val="99"/>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3E2896-8CA0-4732-9284-0805B4AE4816}">
  <ds:schemaRefs/>
</ds:datastoreItem>
</file>

<file path=docProps/app.xml><?xml version="1.0" encoding="utf-8"?>
<Properties xmlns="http://schemas.openxmlformats.org/officeDocument/2006/extended-properties" xmlns:vt="http://schemas.openxmlformats.org/officeDocument/2006/docPropsVTypes">
  <Template>Normal</Template>
  <Pages>17</Pages>
  <Words>2447</Words>
  <Characters>2803</Characters>
  <Lines>30</Lines>
  <Paragraphs>8</Paragraphs>
  <TotalTime>8</TotalTime>
  <ScaleCrop>false</ScaleCrop>
  <LinksUpToDate>false</LinksUpToDate>
  <CharactersWithSpaces>3135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2025-03-06T00:12:00Z</dcterms:created>
  <dc:creator>Administrator</dc:creator>
  <cp:lastModifiedBy>the monster</cp:lastModifiedBy>
  <cp:lastPrinted>2023-11-11T06:05:00Z</cp:lastPrinted>
  <dcterms:modified xsi:type="dcterms:W3CDTF">2025-03-12T01:30:39Z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eyJoZGlkIjoiNGUyMDVmYWQ1ODI1MWJlMWQxOWQ1MTQyMGJmMTg1OWMiLCJ1c2VySWQiOiI1NTc5OTYwMDEifQ==</vt:lpwstr>
  </property>
  <property fmtid="{D5CDD505-2E9C-101B-9397-08002B2CF9AE}" pid="3" name="KSOProductBuildVer">
    <vt:lpwstr>2052-12.1.0.19770</vt:lpwstr>
  </property>
  <property fmtid="{D5CDD505-2E9C-101B-9397-08002B2CF9AE}" pid="4" name="ICV">
    <vt:lpwstr>A61BFDC115F745409491AFAFC493DEB0_12</vt:lpwstr>
  </property>
</Properties>
</file>